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75" w:lineRule="atLeast"/>
        <w:jc w:val="center"/>
        <w:rPr>
          <w:rFonts w:hint="eastAsia" w:ascii="方正小标宋简体" w:hAnsi="宋体" w:eastAsia="方正小标宋简体" w:cs="宋体"/>
          <w:color w:val="000000"/>
          <w:spacing w:val="15"/>
          <w:kern w:val="0"/>
          <w:sz w:val="72"/>
          <w:szCs w:val="72"/>
        </w:rPr>
      </w:pPr>
    </w:p>
    <w:p>
      <w:pPr>
        <w:widowControl/>
        <w:spacing w:line="375" w:lineRule="atLeast"/>
        <w:jc w:val="center"/>
        <w:rPr>
          <w:rFonts w:ascii="方正小标宋简体" w:hAnsi="宋体" w:eastAsia="方正小标宋简体" w:cs="宋体"/>
          <w:color w:val="000000"/>
          <w:spacing w:val="15"/>
          <w:kern w:val="0"/>
          <w:sz w:val="72"/>
          <w:szCs w:val="72"/>
        </w:rPr>
      </w:pPr>
      <w:r>
        <w:rPr>
          <w:rFonts w:hint="eastAsia" w:ascii="方正小标宋简体" w:hAnsi="宋体" w:eastAsia="方正小标宋简体" w:cs="宋体"/>
          <w:color w:val="000000"/>
          <w:spacing w:val="15"/>
          <w:kern w:val="0"/>
          <w:sz w:val="72"/>
          <w:szCs w:val="72"/>
        </w:rPr>
        <w:t>2020年济宁市兖州区</w:t>
      </w:r>
    </w:p>
    <w:p>
      <w:pPr>
        <w:widowControl/>
        <w:spacing w:line="375" w:lineRule="atLeast"/>
        <w:jc w:val="center"/>
        <w:rPr>
          <w:rFonts w:hint="eastAsia" w:ascii="方正小标宋简体" w:hAnsi="宋体" w:eastAsia="方正小标宋简体" w:cs="宋体"/>
          <w:color w:val="000000"/>
          <w:spacing w:val="15"/>
          <w:kern w:val="0"/>
          <w:sz w:val="72"/>
          <w:szCs w:val="72"/>
        </w:rPr>
      </w:pPr>
      <w:r>
        <w:rPr>
          <w:rFonts w:hint="eastAsia" w:ascii="方正小标宋简体" w:hAnsi="宋体" w:eastAsia="方正小标宋简体" w:cs="宋体"/>
          <w:color w:val="000000"/>
          <w:spacing w:val="15"/>
          <w:kern w:val="0"/>
          <w:sz w:val="72"/>
          <w:szCs w:val="72"/>
        </w:rPr>
        <w:t>人民法院部门预算</w:t>
      </w:r>
    </w:p>
    <w:p>
      <w:pPr>
        <w:widowControl/>
        <w:spacing w:line="375" w:lineRule="atLeast"/>
        <w:jc w:val="center"/>
        <w:rPr>
          <w:rFonts w:ascii="宋体" w:hAnsi="宋体" w:eastAsia="宋体" w:cs="宋体"/>
          <w:color w:val="000000"/>
          <w:spacing w:val="15"/>
          <w:kern w:val="0"/>
          <w:sz w:val="24"/>
          <w:szCs w:val="24"/>
        </w:rPr>
      </w:pPr>
    </w:p>
    <w:p>
      <w:pPr>
        <w:widowControl/>
        <w:spacing w:line="580" w:lineRule="exact"/>
        <w:jc w:val="center"/>
        <w:rPr>
          <w:rFonts w:hint="eastAsia"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32"/>
          <w:szCs w:val="32"/>
        </w:rPr>
        <w:t>目</w:t>
      </w:r>
      <w:r>
        <w:rPr>
          <w:rFonts w:hint="eastAsia" w:ascii="方正小标宋简体" w:hAnsi="宋体" w:eastAsia="方正小标宋简体" w:cs="宋体"/>
          <w:color w:val="000000"/>
          <w:spacing w:val="15"/>
          <w:kern w:val="0"/>
          <w:sz w:val="36"/>
          <w:szCs w:val="36"/>
        </w:rPr>
        <w:t xml:space="preserve">  </w:t>
      </w:r>
      <w:r>
        <w:rPr>
          <w:rFonts w:hint="eastAsia" w:ascii="方正小标宋简体" w:hAnsi="宋体" w:eastAsia="方正小标宋简体" w:cs="宋体"/>
          <w:color w:val="000000"/>
          <w:spacing w:val="15"/>
          <w:kern w:val="0"/>
          <w:sz w:val="32"/>
          <w:szCs w:val="32"/>
        </w:rPr>
        <w:t>录</w:t>
      </w:r>
    </w:p>
    <w:p>
      <w:pPr>
        <w:widowControl/>
        <w:spacing w:line="580" w:lineRule="exact"/>
        <w:jc w:val="center"/>
        <w:rPr>
          <w:rFonts w:ascii="宋体" w:hAnsi="宋体" w:eastAsia="宋体" w:cs="宋体"/>
          <w:color w:val="000000"/>
          <w:spacing w:val="15"/>
          <w:kern w:val="0"/>
          <w:sz w:val="24"/>
          <w:szCs w:val="24"/>
        </w:rPr>
      </w:pPr>
    </w:p>
    <w:p>
      <w:pPr>
        <w:widowControl/>
        <w:spacing w:line="580" w:lineRule="exact"/>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第一部分</w:t>
      </w:r>
      <w:r>
        <w:rPr>
          <w:rFonts w:hint="eastAsia" w:ascii="仿宋_GB2312" w:hAnsi="黑体" w:eastAsia="仿宋_GB2312" w:cs="宋体"/>
          <w:color w:val="000000"/>
          <w:spacing w:val="15"/>
          <w:kern w:val="0"/>
          <w:sz w:val="32"/>
          <w:szCs w:val="32"/>
        </w:rPr>
        <w:t xml:space="preserve"> </w:t>
      </w:r>
      <w:r>
        <w:rPr>
          <w:rFonts w:hint="eastAsia" w:ascii="仿宋_GB2312" w:hAnsi="宋体" w:eastAsia="仿宋_GB2312" w:cs="宋体"/>
          <w:color w:val="000000"/>
          <w:spacing w:val="15"/>
          <w:kern w:val="0"/>
          <w:sz w:val="32"/>
          <w:szCs w:val="32"/>
        </w:rPr>
        <w:t>部门概况</w:t>
      </w:r>
    </w:p>
    <w:p>
      <w:pPr>
        <w:widowControl/>
        <w:tabs>
          <w:tab w:val="left" w:pos="1360"/>
        </w:tabs>
        <w:spacing w:line="580" w:lineRule="exact"/>
        <w:ind w:left="1360" w:hanging="720"/>
        <w:jc w:val="left"/>
        <w:rPr>
          <w:rFonts w:ascii="宋体" w:hAnsi="宋体" w:eastAsia="宋体" w:cs="宋体"/>
          <w:color w:val="000000"/>
          <w:spacing w:val="15"/>
          <w:kern w:val="0"/>
          <w:sz w:val="24"/>
          <w:szCs w:val="24"/>
        </w:rPr>
      </w:pPr>
      <w:r>
        <w:rPr>
          <w:rFonts w:hint="eastAsia" w:ascii="仿宋_GB2312" w:hAnsi="宋体" w:eastAsia="仿宋_GB2312" w:cs="仿宋_GB2312"/>
          <w:color w:val="000000"/>
          <w:spacing w:val="15"/>
          <w:kern w:val="0"/>
          <w:sz w:val="36"/>
          <w:szCs w:val="36"/>
        </w:rPr>
        <w:t>一、</w:t>
      </w:r>
      <w:r>
        <w:rPr>
          <w:rFonts w:ascii="Times New Roman" w:hAnsi="Times New Roman" w:eastAsia="仿宋_GB2312" w:cs="Times New Roman"/>
          <w:color w:val="000000"/>
          <w:spacing w:val="15"/>
          <w:kern w:val="0"/>
          <w:sz w:val="14"/>
          <w:szCs w:val="14"/>
        </w:rPr>
        <w:t xml:space="preserve"> </w:t>
      </w:r>
      <w:r>
        <w:rPr>
          <w:rFonts w:hint="eastAsia" w:ascii="仿宋_GB2312" w:hAnsi="宋体" w:eastAsia="仿宋_GB2312" w:cs="宋体"/>
          <w:color w:val="000000"/>
          <w:spacing w:val="15"/>
          <w:kern w:val="0"/>
          <w:sz w:val="32"/>
          <w:szCs w:val="32"/>
        </w:rPr>
        <w:t>主要职能</w:t>
      </w:r>
    </w:p>
    <w:p>
      <w:pPr>
        <w:widowControl/>
        <w:spacing w:line="580" w:lineRule="exact"/>
        <w:ind w:left="64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 xml:space="preserve">二、部门预算单位构成 </w:t>
      </w:r>
    </w:p>
    <w:p>
      <w:pPr>
        <w:widowControl/>
        <w:spacing w:line="580" w:lineRule="exact"/>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第二部分</w:t>
      </w:r>
      <w:r>
        <w:rPr>
          <w:rFonts w:hint="eastAsia" w:ascii="仿宋_GB2312" w:hAnsi="宋体" w:eastAsia="仿宋_GB2312" w:cs="宋体"/>
          <w:color w:val="000000"/>
          <w:spacing w:val="15"/>
          <w:kern w:val="0"/>
          <w:sz w:val="36"/>
          <w:szCs w:val="36"/>
        </w:rPr>
        <w:t xml:space="preserve"> 2020</w:t>
      </w:r>
      <w:r>
        <w:rPr>
          <w:rFonts w:hint="eastAsia" w:ascii="仿宋_GB2312" w:hAnsi="宋体" w:eastAsia="仿宋_GB2312" w:cs="宋体"/>
          <w:color w:val="000000"/>
          <w:spacing w:val="15"/>
          <w:kern w:val="0"/>
          <w:sz w:val="32"/>
          <w:szCs w:val="32"/>
        </w:rPr>
        <w:t>年部门预算表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一、</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年收支预算总表（功能分类科目）</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二、</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年收支预算总表（经济分类科目）</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三、</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年收入预算表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四、</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五、</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年财政拨款收支预算表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六、</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年一般公共预算财政拨款支出预算表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七、</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年政府性基金支出预算表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八、</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年财政拨款安排的基本支出预算表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九、</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年政府性基金安排的基本支出预算表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十、</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年政府采购预算表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十一、</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年一般公共预算财政拨款“三公”经费支出预算表</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十二、</w:t>
      </w:r>
      <w:r>
        <w:rPr>
          <w:rFonts w:hint="eastAsia" w:ascii="仿宋_GB2312" w:hAnsi="宋体" w:eastAsia="仿宋_GB2312" w:cs="宋体"/>
          <w:color w:val="000000"/>
          <w:spacing w:val="15"/>
          <w:kern w:val="0"/>
          <w:sz w:val="36"/>
          <w:szCs w:val="36"/>
        </w:rPr>
        <w:t>2020</w:t>
      </w:r>
      <w:r>
        <w:rPr>
          <w:rFonts w:hint="eastAsia" w:ascii="仿宋_GB2312" w:hAnsi="宋体" w:eastAsia="仿宋_GB2312" w:cs="宋体"/>
          <w:color w:val="000000"/>
          <w:spacing w:val="15"/>
          <w:kern w:val="0"/>
          <w:sz w:val="32"/>
          <w:szCs w:val="32"/>
        </w:rPr>
        <w:t>年预算政府经济分类科目表</w:t>
      </w:r>
    </w:p>
    <w:p>
      <w:pPr>
        <w:widowControl/>
        <w:spacing w:line="580" w:lineRule="exact"/>
        <w:ind w:left="1558" w:hanging="1557" w:hangingChars="445"/>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第三部分</w:t>
      </w:r>
      <w:r>
        <w:rPr>
          <w:rFonts w:hint="eastAsia" w:ascii="仿宋_GB2312" w:hAnsi="宋体" w:eastAsia="仿宋_GB2312" w:cs="宋体"/>
          <w:color w:val="000000"/>
          <w:spacing w:val="15"/>
          <w:kern w:val="0"/>
          <w:sz w:val="36"/>
          <w:szCs w:val="36"/>
        </w:rPr>
        <w:t xml:space="preserve"> 2020</w:t>
      </w:r>
      <w:r>
        <w:rPr>
          <w:rFonts w:hint="eastAsia" w:ascii="仿宋_GB2312" w:hAnsi="宋体" w:eastAsia="仿宋_GB2312" w:cs="宋体"/>
          <w:color w:val="000000"/>
          <w:spacing w:val="15"/>
          <w:kern w:val="0"/>
          <w:sz w:val="32"/>
          <w:szCs w:val="32"/>
        </w:rPr>
        <w:t>年部门预算情况和重要事项说明</w:t>
      </w:r>
    </w:p>
    <w:p>
      <w:pPr>
        <w:widowControl/>
        <w:spacing w:line="375" w:lineRule="atLeast"/>
        <w:jc w:val="left"/>
        <w:rPr>
          <w:rFonts w:hint="eastAsia" w:ascii="仿宋_GB2312" w:hAnsi="宋体" w:eastAsia="仿宋_GB2312" w:cs="宋体"/>
          <w:color w:val="000000"/>
          <w:spacing w:val="15"/>
          <w:kern w:val="0"/>
          <w:sz w:val="32"/>
          <w:szCs w:val="32"/>
        </w:rPr>
      </w:pPr>
      <w:r>
        <w:rPr>
          <w:rFonts w:hint="eastAsia" w:ascii="仿宋_GB2312" w:hAnsi="宋体" w:eastAsia="仿宋_GB2312" w:cs="宋体"/>
          <w:color w:val="000000"/>
          <w:spacing w:val="15"/>
          <w:kern w:val="0"/>
          <w:sz w:val="32"/>
          <w:szCs w:val="32"/>
        </w:rPr>
        <w:t>第四部分 名词解释</w:t>
      </w: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仿宋_GB2312" w:hAnsi="宋体" w:eastAsia="仿宋_GB2312" w:cs="宋体"/>
          <w:color w:val="000000"/>
          <w:spacing w:val="15"/>
          <w:kern w:val="0"/>
          <w:sz w:val="32"/>
          <w:szCs w:val="32"/>
        </w:rPr>
      </w:pPr>
    </w:p>
    <w:p>
      <w:pPr>
        <w:widowControl/>
        <w:spacing w:line="375" w:lineRule="atLeast"/>
        <w:jc w:val="left"/>
        <w:rPr>
          <w:rFonts w:hint="eastAsia" w:ascii="宋体" w:hAnsi="宋体" w:eastAsia="宋体" w:cs="宋体"/>
          <w:color w:val="000000"/>
          <w:spacing w:val="15"/>
          <w:kern w:val="0"/>
          <w:sz w:val="24"/>
          <w:szCs w:val="24"/>
        </w:rPr>
      </w:pPr>
    </w:p>
    <w:p>
      <w:pPr>
        <w:widowControl/>
        <w:spacing w:line="375" w:lineRule="atLeast"/>
        <w:jc w:val="left"/>
        <w:rPr>
          <w:rFonts w:hint="eastAsia" w:ascii="宋体" w:hAnsi="宋体" w:eastAsia="宋体" w:cs="宋体"/>
          <w:color w:val="000000"/>
          <w:spacing w:val="15"/>
          <w:kern w:val="0"/>
          <w:sz w:val="24"/>
          <w:szCs w:val="24"/>
        </w:rPr>
      </w:pPr>
    </w:p>
    <w:p>
      <w:pPr>
        <w:widowControl/>
        <w:spacing w:line="375" w:lineRule="atLeast"/>
        <w:jc w:val="left"/>
        <w:rPr>
          <w:rFonts w:ascii="宋体" w:hAnsi="宋体" w:eastAsia="宋体" w:cs="宋体"/>
          <w:color w:val="000000"/>
          <w:spacing w:val="15"/>
          <w:kern w:val="0"/>
          <w:sz w:val="24"/>
          <w:szCs w:val="24"/>
        </w:rPr>
      </w:pP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第一部分</w:t>
      </w: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部门概况</w:t>
      </w:r>
    </w:p>
    <w:p>
      <w:pPr>
        <w:widowControl/>
        <w:spacing w:line="580" w:lineRule="exact"/>
        <w:ind w:firstLine="669" w:firstLineChars="171"/>
        <w:jc w:val="left"/>
        <w:rPr>
          <w:rFonts w:ascii="宋体" w:hAnsi="宋体" w:eastAsia="宋体" w:cs="宋体"/>
          <w:color w:val="000000"/>
          <w:spacing w:val="15"/>
          <w:kern w:val="0"/>
          <w:sz w:val="24"/>
          <w:szCs w:val="24"/>
        </w:rPr>
      </w:pPr>
      <w:r>
        <w:rPr>
          <w:rFonts w:hint="eastAsia" w:ascii="Times New Roman" w:hAnsi="Times New Roman" w:eastAsia="黑体" w:cs="宋体"/>
          <w:b/>
          <w:color w:val="000000"/>
          <w:spacing w:val="15"/>
          <w:kern w:val="0"/>
          <w:sz w:val="36"/>
          <w:szCs w:val="36"/>
        </w:rPr>
        <w:t>一、</w:t>
      </w:r>
      <w:r>
        <w:rPr>
          <w:rFonts w:hint="eastAsia" w:ascii="Times New Roman" w:hAnsi="Times New Roman" w:eastAsia="黑体" w:cs="宋体"/>
          <w:color w:val="000000"/>
          <w:spacing w:val="15"/>
          <w:kern w:val="0"/>
          <w:sz w:val="32"/>
          <w:szCs w:val="32"/>
        </w:rPr>
        <w:t>主要职能</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兖州区人民法院是国家审判机关，对兖州区人民代表大会及常务委员会负责并报告工作，接受兖州区人民代表大会及常务委员会的监督。其主要职责是：</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（一）审理法律规定的由基层人民法院管辖的和其认为应由自己审判的刑事、民事、行政等第一审判案件。</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（二）审理上级人民法院指令再审和发回重申的案件。</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（三）审理按审判监督程序提起的再审案件。</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（四）依法行使司法决定权和司法执行权。</w:t>
      </w:r>
    </w:p>
    <w:p>
      <w:pPr>
        <w:widowControl/>
        <w:spacing w:line="300" w:lineRule="auto"/>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6"/>
          <w:szCs w:val="36"/>
        </w:rPr>
        <w:t xml:space="preserve">    </w:t>
      </w:r>
      <w:r>
        <w:rPr>
          <w:rFonts w:hint="eastAsia" w:ascii="仿宋" w:hAnsi="仿宋" w:eastAsia="仿宋" w:cs="宋体"/>
          <w:color w:val="000000"/>
          <w:spacing w:val="15"/>
          <w:kern w:val="0"/>
          <w:sz w:val="32"/>
          <w:szCs w:val="32"/>
        </w:rPr>
        <w:t>(五</w:t>
      </w:r>
      <w:r>
        <w:rPr>
          <w:rFonts w:hint="eastAsia" w:ascii="仿宋" w:hAnsi="仿宋" w:eastAsia="仿宋" w:cs="宋体"/>
          <w:color w:val="000000"/>
          <w:spacing w:val="15"/>
          <w:kern w:val="0"/>
          <w:sz w:val="36"/>
          <w:szCs w:val="36"/>
        </w:rPr>
        <w:t>)</w:t>
      </w:r>
      <w:r>
        <w:rPr>
          <w:rFonts w:hint="eastAsia" w:ascii="仿宋" w:hAnsi="仿宋" w:eastAsia="仿宋" w:cs="宋体"/>
          <w:color w:val="000000"/>
          <w:spacing w:val="15"/>
          <w:kern w:val="0"/>
          <w:sz w:val="32"/>
          <w:szCs w:val="32"/>
        </w:rPr>
        <w:t>对地方规范性文件草案提出意见，针对案件审理中发现的问题提出司法建议。</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（六）负责本院干警的思想政治、教育培训工作，协同区组织和人事部门，按照权限管理法官、书记员、司法警察、司法鉴定人员及司法行政人员；协同区机构编制主管部门管理本院的机构设置和人员编制。</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（七）在审判工作中开展法制宣传，教育公民忠于社会主义祖国，自觉遵守宪法、法律和社会公德。</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（八）认真落实纪检监察工作。</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（九）管理法院的经费、物资装备及国有资产。</w:t>
      </w:r>
    </w:p>
    <w:p>
      <w:pPr>
        <w:widowControl/>
        <w:spacing w:line="300" w:lineRule="auto"/>
        <w:ind w:firstLine="700" w:firstLineChars="200"/>
        <w:jc w:val="left"/>
        <w:rPr>
          <w:rFonts w:ascii="宋体" w:hAnsi="宋体" w:eastAsia="宋体" w:cs="宋体"/>
          <w:color w:val="000000"/>
          <w:spacing w:val="15"/>
          <w:kern w:val="0"/>
          <w:sz w:val="24"/>
          <w:szCs w:val="24"/>
        </w:rPr>
      </w:pPr>
      <w:r>
        <w:rPr>
          <w:rFonts w:hint="eastAsia" w:ascii="仿宋" w:hAnsi="仿宋" w:eastAsia="仿宋" w:cs="宋体"/>
          <w:color w:val="000000"/>
          <w:spacing w:val="15"/>
          <w:kern w:val="0"/>
          <w:sz w:val="32"/>
          <w:szCs w:val="32"/>
        </w:rPr>
        <w:t>（十）承办其他应由法院负责的工作。</w:t>
      </w:r>
    </w:p>
    <w:p>
      <w:pPr>
        <w:widowControl/>
        <w:spacing w:line="580" w:lineRule="exact"/>
        <w:ind w:firstLine="669" w:firstLineChars="171"/>
        <w:jc w:val="left"/>
        <w:rPr>
          <w:rFonts w:ascii="宋体" w:hAnsi="宋体" w:eastAsia="宋体" w:cs="宋体"/>
          <w:color w:val="000000"/>
          <w:spacing w:val="15"/>
          <w:kern w:val="0"/>
          <w:sz w:val="24"/>
          <w:szCs w:val="24"/>
        </w:rPr>
      </w:pPr>
      <w:r>
        <w:rPr>
          <w:rFonts w:hint="eastAsia" w:ascii="Times New Roman" w:hAnsi="Times New Roman" w:eastAsia="黑体" w:cs="宋体"/>
          <w:b/>
          <w:color w:val="000000"/>
          <w:spacing w:val="15"/>
          <w:kern w:val="0"/>
          <w:sz w:val="36"/>
          <w:szCs w:val="36"/>
        </w:rPr>
        <w:t>二、部门预算单位构成</w:t>
      </w:r>
    </w:p>
    <w:p>
      <w:pPr>
        <w:widowControl/>
        <w:spacing w:line="375" w:lineRule="atLeast"/>
        <w:jc w:val="left"/>
        <w:rPr>
          <w:rFonts w:ascii="宋体" w:hAnsi="宋体" w:eastAsia="宋体" w:cs="宋体"/>
          <w:color w:val="000000"/>
          <w:spacing w:val="15"/>
          <w:kern w:val="0"/>
          <w:sz w:val="24"/>
          <w:szCs w:val="24"/>
        </w:rPr>
      </w:pPr>
    </w:p>
    <w:p>
      <w:pPr>
        <w:widowControl/>
        <w:spacing w:line="300" w:lineRule="auto"/>
        <w:ind w:firstLine="686" w:firstLineChars="196"/>
        <w:jc w:val="left"/>
        <w:rPr>
          <w:rFonts w:hint="eastAsia" w:ascii="仿宋" w:hAnsi="仿宋" w:eastAsia="仿宋" w:cs="宋体"/>
          <w:color w:val="000000"/>
          <w:spacing w:val="15"/>
          <w:kern w:val="0"/>
          <w:sz w:val="32"/>
          <w:szCs w:val="32"/>
        </w:rPr>
      </w:pPr>
      <w:r>
        <w:rPr>
          <w:rFonts w:hint="eastAsia" w:ascii="仿宋" w:hAnsi="仿宋" w:eastAsia="仿宋" w:cs="宋体"/>
          <w:color w:val="000000"/>
          <w:spacing w:val="15"/>
          <w:kern w:val="0"/>
          <w:sz w:val="32"/>
          <w:szCs w:val="32"/>
        </w:rPr>
        <w:t>根据组织人事部门批准，我单位内设职能科室有：综合办公室、政治部、立案庭、刑事审判庭、民事审判一庭、民事审判二庭、行政庭、执行局、审判管理办公室、司法警察大队、机关党委、监察室共12个内设机构科室，另有长安法庭、新兖法庭、大安法庭、兴隆庄法庭共4个派出法庭。</w:t>
      </w:r>
    </w:p>
    <w:p>
      <w:pPr>
        <w:snapToGrid w:val="0"/>
        <w:spacing w:line="580" w:lineRule="exact"/>
        <w:ind w:firstLine="640" w:firstLineChars="200"/>
        <w:rPr>
          <w:rFonts w:hint="eastAsia" w:ascii="仿宋_GB2312" w:eastAsia="仿宋_GB2312" w:cs="Courier New"/>
          <w:sz w:val="32"/>
          <w:szCs w:val="32"/>
        </w:rPr>
      </w:pPr>
      <w:r>
        <w:rPr>
          <w:rFonts w:hint="eastAsia" w:ascii="仿宋_GB2312" w:hAnsi="宋体" w:eastAsia="仿宋_GB2312" w:cs="Courier New"/>
          <w:sz w:val="32"/>
          <w:szCs w:val="32"/>
          <w:lang w:val="en-US" w:eastAsia="zh-CN"/>
        </w:rPr>
        <w:t>法院</w:t>
      </w:r>
      <w:r>
        <w:rPr>
          <w:rFonts w:hint="eastAsia" w:ascii="仿宋_GB2312" w:hAnsi="宋体" w:eastAsia="仿宋_GB2312" w:cs="Courier New"/>
          <w:sz w:val="32"/>
          <w:szCs w:val="32"/>
        </w:rPr>
        <w:t>部门预算包括：</w:t>
      </w:r>
      <w:r>
        <w:rPr>
          <w:rFonts w:hint="eastAsia" w:ascii="仿宋_GB2312" w:hAnsi="宋体" w:eastAsia="仿宋_GB2312" w:cs="Courier New"/>
          <w:sz w:val="32"/>
          <w:szCs w:val="32"/>
          <w:lang w:val="en-US" w:eastAsia="zh-CN"/>
        </w:rPr>
        <w:t>法院</w:t>
      </w:r>
      <w:r>
        <w:rPr>
          <w:rFonts w:hint="eastAsia" w:ascii="仿宋_GB2312" w:hAnsi="宋体" w:eastAsia="仿宋_GB2312" w:cs="Courier New"/>
          <w:sz w:val="32"/>
          <w:szCs w:val="32"/>
        </w:rPr>
        <w:t>机关预算。</w:t>
      </w:r>
    </w:p>
    <w:p>
      <w:pPr>
        <w:spacing w:line="580" w:lineRule="exact"/>
        <w:ind w:firstLine="640" w:firstLineChars="200"/>
        <w:rPr>
          <w:rFonts w:hint="eastAsia" w:ascii="仿宋_GB2312" w:hAnsi="宋体" w:eastAsia="仿宋_GB2312" w:cs="Courier New"/>
          <w:sz w:val="32"/>
          <w:szCs w:val="32"/>
          <w:lang w:val="en-US" w:eastAsia="zh-CN"/>
        </w:rPr>
      </w:pPr>
      <w:r>
        <w:rPr>
          <w:rFonts w:hint="eastAsia" w:ascii="仿宋_GB2312" w:hAnsi="宋体" w:eastAsia="仿宋_GB2312" w:cs="Courier New"/>
          <w:sz w:val="32"/>
          <w:szCs w:val="32"/>
        </w:rPr>
        <w:t>纳入</w:t>
      </w:r>
      <w:r>
        <w:rPr>
          <w:rFonts w:hint="eastAsia" w:ascii="仿宋_GB2312" w:hAnsi="宋体" w:eastAsia="仿宋_GB2312" w:cs="Courier New"/>
          <w:sz w:val="32"/>
          <w:szCs w:val="32"/>
          <w:lang w:val="en-US" w:eastAsia="zh-CN"/>
        </w:rPr>
        <w:t>兖州区法院</w:t>
      </w:r>
      <w:r>
        <w:rPr>
          <w:rFonts w:hint="eastAsia" w:ascii="仿宋_GB2312" w:hAnsi="宋体" w:eastAsia="仿宋_GB2312" w:cs="Courier New"/>
          <w:sz w:val="32"/>
          <w:szCs w:val="32"/>
        </w:rPr>
        <w:t>202</w:t>
      </w:r>
      <w:r>
        <w:rPr>
          <w:rFonts w:hint="eastAsia" w:ascii="仿宋_GB2312" w:hAnsi="宋体" w:eastAsia="仿宋_GB2312" w:cs="Courier New"/>
          <w:sz w:val="32"/>
          <w:szCs w:val="32"/>
          <w:lang w:val="en-US" w:eastAsia="zh-CN"/>
        </w:rPr>
        <w:t>0</w:t>
      </w:r>
      <w:r>
        <w:rPr>
          <w:rFonts w:hint="eastAsia" w:ascii="仿宋_GB2312" w:hAnsi="宋体" w:eastAsia="仿宋_GB2312" w:cs="Courier New"/>
          <w:sz w:val="32"/>
          <w:szCs w:val="32"/>
        </w:rPr>
        <w:t>年部门预算编制范围的二级预算单位包括：</w:t>
      </w:r>
      <w:r>
        <w:rPr>
          <w:rFonts w:hint="eastAsia" w:ascii="仿宋_GB2312" w:hAnsi="宋体" w:eastAsia="仿宋_GB2312" w:cs="Courier New"/>
          <w:sz w:val="32"/>
          <w:szCs w:val="32"/>
          <w:lang w:val="en-US" w:eastAsia="zh-CN"/>
        </w:rPr>
        <w:t>无</w:t>
      </w:r>
    </w:p>
    <w:p>
      <w:pPr>
        <w:widowControl/>
        <w:spacing w:line="375" w:lineRule="atLeast"/>
        <w:jc w:val="left"/>
        <w:rPr>
          <w:rFonts w:ascii="宋体" w:hAnsi="宋体" w:eastAsia="宋体" w:cs="宋体"/>
          <w:color w:val="000000"/>
          <w:spacing w:val="15"/>
          <w:kern w:val="0"/>
          <w:sz w:val="24"/>
          <w:szCs w:val="24"/>
        </w:rPr>
      </w:pP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第二部分</w:t>
      </w:r>
    </w:p>
    <w:p>
      <w:pPr>
        <w:widowControl/>
        <w:spacing w:line="375" w:lineRule="atLeast"/>
        <w:jc w:val="left"/>
        <w:rPr>
          <w:rFonts w:ascii="宋体" w:hAnsi="宋体" w:eastAsia="宋体" w:cs="宋体"/>
          <w:color w:val="000000"/>
          <w:spacing w:val="15"/>
          <w:kern w:val="0"/>
          <w:sz w:val="24"/>
          <w:szCs w:val="24"/>
        </w:rPr>
      </w:pPr>
    </w:p>
    <w:p>
      <w:pPr>
        <w:widowControl/>
        <w:spacing w:line="375" w:lineRule="atLeast"/>
        <w:ind w:left="1056" w:leftChars="372" w:hanging="275" w:hangingChars="50"/>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2020年部门预算表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1</w:t>
      </w:r>
      <w:bookmarkStart w:id="0" w:name="RANGE!A2:D28"/>
      <w:r>
        <w:rPr>
          <w:rFonts w:ascii="Times New Roman" w:hAnsi="Times New Roman" w:eastAsia="仿宋_GB2312" w:cs="Times New Roman"/>
          <w:color w:val="000000"/>
          <w:spacing w:val="15"/>
          <w:kern w:val="0"/>
          <w:sz w:val="36"/>
          <w:szCs w:val="36"/>
        </w:rPr>
        <w:t xml:space="preserve">. </w:t>
      </w:r>
      <w:bookmarkEnd w:id="0"/>
      <w:r>
        <w:rPr>
          <w:rFonts w:hint="eastAsia" w:ascii="Times New Roman" w:hAnsi="Times New Roman" w:eastAsia="仿宋_GB2312" w:cs="Times New Roman"/>
          <w:color w:val="000000"/>
          <w:spacing w:val="15"/>
          <w:kern w:val="0"/>
          <w:sz w:val="32"/>
          <w:szCs w:val="32"/>
        </w:rPr>
        <w:t>2020</w:t>
      </w:r>
      <w:r>
        <w:rPr>
          <w:rFonts w:hint="eastAsia" w:ascii="Times New Roman" w:hAnsi="宋体" w:eastAsia="仿宋_GB2312" w:cs="宋体"/>
          <w:color w:val="000000"/>
          <w:spacing w:val="15"/>
          <w:kern w:val="0"/>
          <w:sz w:val="32"/>
          <w:szCs w:val="32"/>
        </w:rPr>
        <w:t>年收支预算总表（功能分类科目）</w:t>
      </w:r>
      <w:r>
        <w:rPr>
          <w:rFonts w:ascii="Times New Roman" w:hAnsi="Times New Roman" w:eastAsia="仿宋_GB2312" w:cs="Times New Roman"/>
          <w:color w:val="000000"/>
          <w:spacing w:val="15"/>
          <w:kern w:val="0"/>
          <w:sz w:val="36"/>
          <w:szCs w:val="36"/>
        </w:rPr>
        <w:t xml:space="preserve">                                           </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2. 20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年收支预算总表（经济分类科目）</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3.</w:t>
      </w:r>
      <w:r>
        <w:rPr>
          <w:rFonts w:hint="eastAsia" w:ascii="Times New Roman" w:hAnsi="Times New Roman" w:eastAsia="仿宋_GB2312" w:cs="Times New Roman"/>
          <w:color w:val="000000"/>
          <w:spacing w:val="15"/>
          <w:kern w:val="0"/>
          <w:sz w:val="32"/>
          <w:szCs w:val="32"/>
        </w:rPr>
        <w:t xml:space="preserve"> </w:t>
      </w: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年收入预算表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4. 20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年支出预算表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5. 20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财政拨款收支预算表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6. 20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年一般公共预算财政拨款支出预算表</w:t>
      </w:r>
      <w:r>
        <w:rPr>
          <w:rFonts w:ascii="Times New Roman" w:hAnsi="Times New Roman" w:eastAsia="仿宋_GB2312" w:cs="Times New Roman"/>
          <w:color w:val="000000"/>
          <w:spacing w:val="15"/>
          <w:kern w:val="0"/>
          <w:sz w:val="36"/>
          <w:szCs w:val="36"/>
        </w:rPr>
        <w:t xml:space="preserve">                                                                         </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7. 20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年政府性基金支出预算表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8.20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年财政拨款安排的基本支出预算表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9. 20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年政府性基金安排的基本支出预算表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10.20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年政府采购预算表</w:t>
      </w:r>
      <w:r>
        <w:rPr>
          <w:rFonts w:ascii="Times New Roman" w:hAnsi="Times New Roman" w:eastAsia="仿宋_GB2312" w:cs="Times New Roman"/>
          <w:color w:val="000000"/>
          <w:spacing w:val="15"/>
          <w:kern w:val="0"/>
          <w:sz w:val="36"/>
          <w:szCs w:val="36"/>
        </w:rPr>
        <w:t xml:space="preserve">                                                                         </w:t>
      </w:r>
    </w:p>
    <w:p>
      <w:pPr>
        <w:widowControl/>
        <w:spacing w:line="375" w:lineRule="atLeast"/>
        <w:ind w:left="525" w:hanging="525" w:hangingChars="15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11. 20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年一般公共预算财政拨款“三公”经费支出预算表</w:t>
      </w:r>
    </w:p>
    <w:p>
      <w:pPr>
        <w:widowControl/>
        <w:spacing w:line="375" w:lineRule="atLeast"/>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表</w:t>
      </w:r>
      <w:r>
        <w:rPr>
          <w:rFonts w:ascii="Times New Roman" w:hAnsi="Times New Roman" w:eastAsia="仿宋_GB2312" w:cs="Times New Roman"/>
          <w:color w:val="000000"/>
          <w:spacing w:val="15"/>
          <w:kern w:val="0"/>
          <w:sz w:val="32"/>
          <w:szCs w:val="32"/>
        </w:rPr>
        <w:t>12. 20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年预算政府经济分类科目表</w:t>
      </w:r>
    </w:p>
    <w:p>
      <w:pPr>
        <w:widowControl/>
        <w:spacing w:line="375" w:lineRule="atLeast"/>
        <w:jc w:val="left"/>
        <w:rPr>
          <w:rFonts w:hint="eastAsia" w:ascii="Times New Roman" w:hAnsi="宋体" w:eastAsia="仿宋_GB2312" w:cs="宋体"/>
          <w:color w:val="000000"/>
          <w:spacing w:val="15"/>
          <w:kern w:val="0"/>
          <w:sz w:val="32"/>
          <w:szCs w:val="32"/>
        </w:rPr>
      </w:pPr>
      <w:r>
        <w:rPr>
          <w:rFonts w:hint="eastAsia" w:ascii="Times New Roman" w:hAnsi="宋体" w:eastAsia="仿宋_GB2312" w:cs="宋体"/>
          <w:color w:val="000000"/>
          <w:spacing w:val="15"/>
          <w:kern w:val="0"/>
          <w:sz w:val="32"/>
          <w:szCs w:val="32"/>
        </w:rPr>
        <w:t>（详表附后）</w:t>
      </w:r>
    </w:p>
    <w:p>
      <w:pPr>
        <w:widowControl/>
        <w:spacing w:line="375" w:lineRule="atLeast"/>
        <w:jc w:val="left"/>
        <w:rPr>
          <w:rFonts w:ascii="宋体" w:hAnsi="宋体" w:eastAsia="宋体" w:cs="宋体"/>
          <w:color w:val="000000"/>
          <w:spacing w:val="15"/>
          <w:kern w:val="0"/>
          <w:sz w:val="24"/>
          <w:szCs w:val="24"/>
        </w:rPr>
      </w:pP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第三部分</w:t>
      </w:r>
    </w:p>
    <w:p>
      <w:pPr>
        <w:widowControl/>
        <w:spacing w:line="375" w:lineRule="atLeast"/>
        <w:ind w:left="292" w:leftChars="8" w:hanging="275" w:hangingChars="50"/>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2020年部门预算情况和重要事项</w:t>
      </w:r>
    </w:p>
    <w:p>
      <w:pPr>
        <w:widowControl/>
        <w:spacing w:line="375" w:lineRule="atLeast"/>
        <w:ind w:left="292" w:leftChars="8" w:hanging="275" w:hangingChars="50"/>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说明</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一、</w:t>
      </w: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年部门预算情况说明</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（一）收支预算总体情况</w:t>
      </w:r>
    </w:p>
    <w:p>
      <w:pPr>
        <w:widowControl/>
        <w:spacing w:line="580" w:lineRule="exact"/>
        <w:ind w:firstLine="700" w:firstLineChars="2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年收入预算为</w:t>
      </w: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787.83</w:t>
      </w:r>
      <w:r>
        <w:rPr>
          <w:rFonts w:hint="eastAsia" w:ascii="Times New Roman" w:hAnsi="宋体" w:eastAsia="仿宋_GB2312" w:cs="宋体"/>
          <w:color w:val="000000"/>
          <w:spacing w:val="15"/>
          <w:kern w:val="0"/>
          <w:sz w:val="32"/>
          <w:szCs w:val="32"/>
        </w:rPr>
        <w:t>万元，其中：财政拨款或补助收入</w:t>
      </w: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787.83</w:t>
      </w:r>
      <w:r>
        <w:rPr>
          <w:rFonts w:hint="eastAsia" w:ascii="Times New Roman" w:hAnsi="宋体" w:eastAsia="仿宋_GB2312" w:cs="宋体"/>
          <w:color w:val="000000"/>
          <w:spacing w:val="15"/>
          <w:kern w:val="0"/>
          <w:sz w:val="32"/>
          <w:szCs w:val="32"/>
        </w:rPr>
        <w:t>万元。</w:t>
      </w:r>
    </w:p>
    <w:p>
      <w:pPr>
        <w:widowControl/>
        <w:spacing w:line="580" w:lineRule="exact"/>
        <w:ind w:firstLine="700" w:firstLineChars="2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年支出预算为</w:t>
      </w: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787.83</w:t>
      </w:r>
      <w:r>
        <w:rPr>
          <w:rFonts w:hint="eastAsia" w:ascii="Times New Roman" w:hAnsi="宋体" w:eastAsia="仿宋_GB2312" w:cs="宋体"/>
          <w:color w:val="000000"/>
          <w:spacing w:val="15"/>
          <w:kern w:val="0"/>
          <w:sz w:val="32"/>
          <w:szCs w:val="32"/>
        </w:rPr>
        <w:t>万元，其中：基本支出</w:t>
      </w:r>
      <w:r>
        <w:rPr>
          <w:rFonts w:hint="eastAsia" w:ascii="Times New Roman" w:hAnsi="Times New Roman" w:eastAsia="仿宋_GB2312" w:cs="Times New Roman"/>
          <w:color w:val="000000"/>
          <w:spacing w:val="15"/>
          <w:kern w:val="0"/>
          <w:sz w:val="32"/>
          <w:szCs w:val="32"/>
        </w:rPr>
        <w:t>2163.23</w:t>
      </w:r>
      <w:r>
        <w:rPr>
          <w:rFonts w:hint="eastAsia" w:ascii="Times New Roman" w:hAnsi="宋体" w:eastAsia="仿宋_GB2312" w:cs="宋体"/>
          <w:color w:val="000000"/>
          <w:spacing w:val="15"/>
          <w:kern w:val="0"/>
          <w:sz w:val="32"/>
          <w:szCs w:val="32"/>
        </w:rPr>
        <w:t>万元，项目支出</w:t>
      </w:r>
      <w:r>
        <w:rPr>
          <w:rFonts w:hint="eastAsia" w:ascii="Times New Roman" w:hAnsi="Times New Roman" w:eastAsia="仿宋_GB2312" w:cs="Times New Roman"/>
          <w:color w:val="000000"/>
          <w:spacing w:val="15"/>
          <w:kern w:val="0"/>
          <w:sz w:val="32"/>
          <w:szCs w:val="32"/>
        </w:rPr>
        <w:t>624.60</w:t>
      </w:r>
      <w:r>
        <w:rPr>
          <w:rFonts w:hint="eastAsia" w:ascii="Times New Roman" w:hAnsi="宋体" w:eastAsia="仿宋_GB2312" w:cs="宋体"/>
          <w:color w:val="000000"/>
          <w:spacing w:val="15"/>
          <w:kern w:val="0"/>
          <w:sz w:val="32"/>
          <w:szCs w:val="32"/>
        </w:rPr>
        <w:t>万元</w:t>
      </w:r>
      <w:r>
        <w:rPr>
          <w:rFonts w:hint="eastAsia" w:ascii="Times New Roman" w:hAnsi="宋体" w:eastAsia="仿宋_GB2312" w:cs="宋体"/>
          <w:b/>
          <w:color w:val="000000"/>
          <w:spacing w:val="15"/>
          <w:kern w:val="0"/>
          <w:sz w:val="32"/>
          <w:szCs w:val="32"/>
        </w:rPr>
        <w:t>。</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（二）财政拨款收支情况</w:t>
      </w:r>
    </w:p>
    <w:p>
      <w:pPr>
        <w:widowControl/>
        <w:spacing w:line="580" w:lineRule="exact"/>
        <w:ind w:firstLine="700" w:firstLineChars="2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年当年财政拨款收入预算为</w:t>
      </w: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787.83</w:t>
      </w:r>
      <w:r>
        <w:rPr>
          <w:rFonts w:hint="eastAsia" w:ascii="Times New Roman" w:hAnsi="宋体" w:eastAsia="仿宋_GB2312" w:cs="宋体"/>
          <w:color w:val="000000"/>
          <w:spacing w:val="15"/>
          <w:kern w:val="0"/>
          <w:sz w:val="32"/>
          <w:szCs w:val="32"/>
        </w:rPr>
        <w:t>万元，其中：一般公共预算拨款</w:t>
      </w:r>
      <w:r>
        <w:rPr>
          <w:rFonts w:ascii="Times New Roman" w:hAnsi="Times New Roman" w:eastAsia="仿宋_GB2312" w:cs="Times New Roman"/>
          <w:color w:val="000000"/>
          <w:spacing w:val="15"/>
          <w:kern w:val="0"/>
          <w:sz w:val="32"/>
          <w:szCs w:val="32"/>
        </w:rPr>
        <w:t>2787.83</w:t>
      </w:r>
      <w:r>
        <w:rPr>
          <w:rFonts w:hint="eastAsia" w:ascii="Times New Roman" w:hAnsi="宋体" w:eastAsia="仿宋_GB2312" w:cs="宋体"/>
          <w:color w:val="000000"/>
          <w:spacing w:val="15"/>
          <w:kern w:val="0"/>
          <w:sz w:val="32"/>
          <w:szCs w:val="32"/>
        </w:rPr>
        <w:t>万元。</w:t>
      </w:r>
      <w:r>
        <w:rPr>
          <w:rFonts w:ascii="Times New Roman" w:hAnsi="Times New Roman" w:eastAsia="仿宋_GB2312" w:cs="Times New Roman"/>
          <w:color w:val="000000"/>
          <w:spacing w:val="15"/>
          <w:kern w:val="0"/>
          <w:sz w:val="32"/>
          <w:szCs w:val="32"/>
        </w:rPr>
        <w:t xml:space="preserve"> </w:t>
      </w:r>
      <w:r>
        <w:rPr>
          <w:rFonts w:hint="eastAsia" w:ascii="Times New Roman" w:hAnsi="宋体" w:eastAsia="仿宋_GB2312" w:cs="宋体"/>
          <w:color w:val="000000"/>
          <w:spacing w:val="15"/>
          <w:kern w:val="0"/>
          <w:sz w:val="32"/>
          <w:szCs w:val="32"/>
        </w:rPr>
        <w:t>比上年增加</w:t>
      </w:r>
      <w:r>
        <w:rPr>
          <w:rFonts w:hint="eastAsia" w:ascii="Times New Roman" w:hAnsi="Times New Roman" w:eastAsia="仿宋_GB2312" w:cs="Times New Roman"/>
          <w:color w:val="000000"/>
          <w:spacing w:val="15"/>
          <w:kern w:val="0"/>
          <w:sz w:val="32"/>
          <w:szCs w:val="32"/>
        </w:rPr>
        <w:t>6.9</w:t>
      </w:r>
      <w:r>
        <w:rPr>
          <w:rFonts w:ascii="Times New Roman" w:hAnsi="Times New Roman" w:eastAsia="仿宋_GB2312" w:cs="Times New Roman"/>
          <w:color w:val="000000"/>
          <w:spacing w:val="15"/>
          <w:kern w:val="0"/>
          <w:sz w:val="32"/>
          <w:szCs w:val="32"/>
        </w:rPr>
        <w:t>%</w:t>
      </w:r>
      <w:r>
        <w:rPr>
          <w:rFonts w:hint="eastAsia" w:ascii="Times New Roman" w:hAnsi="宋体" w:eastAsia="仿宋_GB2312" w:cs="宋体"/>
          <w:color w:val="000000"/>
          <w:spacing w:val="15"/>
          <w:kern w:val="0"/>
          <w:sz w:val="32"/>
          <w:szCs w:val="32"/>
        </w:rPr>
        <w:t>，主要原因为</w:t>
      </w:r>
      <w:r>
        <w:rPr>
          <w:rFonts w:hint="eastAsia" w:ascii="Times New Roman" w:hAnsi="Times New Roman" w:eastAsia="仿宋_GB2312" w:cs="Times New Roman"/>
          <w:color w:val="000000"/>
          <w:spacing w:val="15"/>
          <w:kern w:val="0"/>
          <w:sz w:val="32"/>
          <w:szCs w:val="32"/>
        </w:rPr>
        <w:t>人头性工资增加</w:t>
      </w:r>
      <w:r>
        <w:rPr>
          <w:rFonts w:hint="eastAsia" w:ascii="Times New Roman" w:hAnsi="宋体" w:eastAsia="仿宋_GB2312" w:cs="宋体"/>
          <w:color w:val="000000"/>
          <w:spacing w:val="15"/>
          <w:kern w:val="0"/>
          <w:sz w:val="32"/>
          <w:szCs w:val="32"/>
        </w:rPr>
        <w:t>,诉讼费退费增加。</w:t>
      </w:r>
    </w:p>
    <w:p>
      <w:pPr>
        <w:widowControl/>
        <w:spacing w:line="580" w:lineRule="exact"/>
        <w:ind w:firstLine="700" w:firstLineChars="2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年财政拨款支出预算为</w:t>
      </w:r>
      <w:r>
        <w:rPr>
          <w:rFonts w:ascii="Times New Roman" w:hAnsi="Times New Roman" w:eastAsia="仿宋_GB2312" w:cs="Times New Roman"/>
          <w:color w:val="000000"/>
          <w:spacing w:val="15"/>
          <w:kern w:val="0"/>
          <w:sz w:val="32"/>
          <w:szCs w:val="32"/>
        </w:rPr>
        <w:t xml:space="preserve">2787.83 </w:t>
      </w:r>
      <w:r>
        <w:rPr>
          <w:rFonts w:hint="eastAsia" w:ascii="Times New Roman" w:hAnsi="宋体" w:eastAsia="仿宋_GB2312" w:cs="宋体"/>
          <w:color w:val="000000"/>
          <w:spacing w:val="15"/>
          <w:kern w:val="0"/>
          <w:sz w:val="32"/>
          <w:szCs w:val="32"/>
        </w:rPr>
        <w:t>万元，具体情况如下：</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公共安全支出</w:t>
      </w:r>
      <w:r>
        <w:rPr>
          <w:rFonts w:ascii="Times New Roman" w:hAnsi="Times New Roman" w:eastAsia="仿宋_GB2312" w:cs="Times New Roman"/>
          <w:color w:val="000000"/>
          <w:spacing w:val="15"/>
          <w:kern w:val="0"/>
          <w:sz w:val="32"/>
          <w:szCs w:val="32"/>
        </w:rPr>
        <w:t>2787.83</w:t>
      </w:r>
      <w:r>
        <w:rPr>
          <w:rFonts w:hint="eastAsia" w:ascii="Times New Roman" w:hAnsi="宋体" w:eastAsia="仿宋_GB2312" w:cs="宋体"/>
          <w:color w:val="000000"/>
          <w:spacing w:val="15"/>
          <w:kern w:val="0"/>
          <w:sz w:val="32"/>
          <w:szCs w:val="32"/>
        </w:rPr>
        <w:t>万元。</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（三）一般公共预算财政拨款支出预算情况</w:t>
      </w:r>
    </w:p>
    <w:p>
      <w:pPr>
        <w:widowControl/>
        <w:spacing w:line="580" w:lineRule="exact"/>
        <w:ind w:firstLine="700" w:firstLineChars="2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年当年一般公共预算财政拨款支出预算为</w:t>
      </w:r>
      <w:r>
        <w:rPr>
          <w:rFonts w:ascii="Times New Roman" w:hAnsi="Times New Roman" w:eastAsia="仿宋_GB2312" w:cs="Times New Roman"/>
          <w:color w:val="000000"/>
          <w:spacing w:val="15"/>
          <w:kern w:val="0"/>
          <w:sz w:val="32"/>
          <w:szCs w:val="32"/>
        </w:rPr>
        <w:t>2787.83</w:t>
      </w:r>
      <w:r>
        <w:rPr>
          <w:rFonts w:hint="eastAsia" w:ascii="Times New Roman" w:hAnsi="宋体" w:eastAsia="仿宋_GB2312" w:cs="宋体"/>
          <w:color w:val="000000"/>
          <w:spacing w:val="15"/>
          <w:kern w:val="0"/>
          <w:sz w:val="32"/>
          <w:szCs w:val="32"/>
        </w:rPr>
        <w:t>万元，比上年增加</w:t>
      </w:r>
      <w:r>
        <w:rPr>
          <w:rFonts w:hint="eastAsia" w:ascii="Times New Roman" w:hAnsi="Times New Roman" w:eastAsia="仿宋_GB2312" w:cs="Times New Roman"/>
          <w:color w:val="000000"/>
          <w:spacing w:val="15"/>
          <w:kern w:val="0"/>
          <w:sz w:val="32"/>
          <w:szCs w:val="32"/>
        </w:rPr>
        <w:t>6.9</w:t>
      </w:r>
      <w:r>
        <w:rPr>
          <w:rFonts w:ascii="Times New Roman" w:hAnsi="Times New Roman" w:eastAsia="仿宋_GB2312" w:cs="Times New Roman"/>
          <w:color w:val="000000"/>
          <w:spacing w:val="15"/>
          <w:kern w:val="0"/>
          <w:sz w:val="32"/>
          <w:szCs w:val="32"/>
        </w:rPr>
        <w:t>%</w:t>
      </w:r>
      <w:r>
        <w:rPr>
          <w:rFonts w:hint="eastAsia" w:ascii="Times New Roman" w:hAnsi="宋体" w:eastAsia="仿宋_GB2312" w:cs="宋体"/>
          <w:color w:val="000000"/>
          <w:spacing w:val="15"/>
          <w:kern w:val="0"/>
          <w:sz w:val="32"/>
          <w:szCs w:val="32"/>
        </w:rPr>
        <w:t>，主要原因为</w:t>
      </w:r>
      <w:r>
        <w:rPr>
          <w:rFonts w:hint="eastAsia" w:ascii="Times New Roman" w:hAnsi="Times New Roman" w:eastAsia="仿宋_GB2312" w:cs="Times New Roman"/>
          <w:color w:val="000000"/>
          <w:spacing w:val="15"/>
          <w:kern w:val="0"/>
          <w:sz w:val="32"/>
          <w:szCs w:val="32"/>
        </w:rPr>
        <w:t>人头性工资增加</w:t>
      </w:r>
      <w:r>
        <w:rPr>
          <w:rFonts w:hint="eastAsia" w:ascii="Times New Roman" w:hAnsi="宋体" w:eastAsia="仿宋_GB2312" w:cs="宋体"/>
          <w:color w:val="000000"/>
          <w:spacing w:val="15"/>
          <w:kern w:val="0"/>
          <w:sz w:val="32"/>
          <w:szCs w:val="32"/>
        </w:rPr>
        <w:t>,诉讼费退费增加。具体情况如下：</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公共安全支出法院行政运行支出</w:t>
      </w:r>
      <w:r>
        <w:rPr>
          <w:rFonts w:hint="eastAsia" w:ascii="仿宋_GB2312" w:hAnsi="宋体" w:eastAsia="仿宋_GB2312" w:cs="宋体"/>
          <w:color w:val="000000"/>
          <w:spacing w:val="15"/>
          <w:kern w:val="0"/>
          <w:sz w:val="36"/>
          <w:szCs w:val="36"/>
        </w:rPr>
        <w:t>2787.83</w:t>
      </w:r>
      <w:r>
        <w:rPr>
          <w:rFonts w:hint="eastAsia" w:ascii="仿宋_GB2312" w:hAnsi="宋体" w:eastAsia="仿宋_GB2312" w:cs="宋体"/>
          <w:color w:val="000000"/>
          <w:spacing w:val="15"/>
          <w:kern w:val="0"/>
          <w:sz w:val="32"/>
          <w:szCs w:val="32"/>
        </w:rPr>
        <w:t>万元，主要用于工资福利支出、商品和服务支出、对个人和家庭的补助、项目支出。</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（四）政府性基金支出预算情况</w:t>
      </w:r>
    </w:p>
    <w:p>
      <w:pPr>
        <w:widowControl/>
        <w:spacing w:line="580" w:lineRule="exact"/>
        <w:ind w:firstLine="700" w:firstLineChars="2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本部门</w:t>
      </w: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年没有使用政府性基金预算拨款安排的支出。</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（五）财政拨款安排的基本支出情况</w:t>
      </w:r>
    </w:p>
    <w:p>
      <w:pPr>
        <w:widowControl/>
        <w:spacing w:line="580" w:lineRule="exact"/>
        <w:ind w:firstLine="6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年财政拨款安排的基本支出预算</w:t>
      </w:r>
      <w:r>
        <w:rPr>
          <w:rFonts w:hint="eastAsia" w:ascii="Times New Roman" w:hAnsi="Times New Roman" w:eastAsia="仿宋_GB2312" w:cs="Times New Roman"/>
          <w:color w:val="000000"/>
          <w:spacing w:val="15"/>
          <w:kern w:val="0"/>
          <w:sz w:val="32"/>
          <w:szCs w:val="32"/>
        </w:rPr>
        <w:t>2163.23</w:t>
      </w:r>
      <w:r>
        <w:rPr>
          <w:rFonts w:hint="eastAsia" w:ascii="Times New Roman" w:hAnsi="宋体" w:eastAsia="仿宋_GB2312" w:cs="宋体"/>
          <w:color w:val="000000"/>
          <w:spacing w:val="15"/>
          <w:kern w:val="0"/>
          <w:sz w:val="32"/>
          <w:szCs w:val="32"/>
        </w:rPr>
        <w:t>万元，其中：</w:t>
      </w:r>
    </w:p>
    <w:p>
      <w:pPr>
        <w:widowControl/>
        <w:spacing w:line="580" w:lineRule="exact"/>
        <w:ind w:firstLine="700" w:firstLineChars="200"/>
        <w:jc w:val="left"/>
        <w:rPr>
          <w:rFonts w:ascii="Times New Roman" w:hAnsi="Times New Roman" w:eastAsia="仿宋_GB2312" w:cs="Times New Roman"/>
          <w:color w:val="000000"/>
          <w:spacing w:val="15"/>
          <w:kern w:val="0"/>
          <w:sz w:val="32"/>
          <w:szCs w:val="32"/>
        </w:rPr>
      </w:pPr>
      <w:r>
        <w:rPr>
          <w:rFonts w:hint="eastAsia" w:ascii="Times New Roman" w:hAnsi="宋体" w:eastAsia="仿宋_GB2312" w:cs="宋体"/>
          <w:color w:val="000000"/>
          <w:spacing w:val="15"/>
          <w:kern w:val="0"/>
          <w:sz w:val="32"/>
          <w:szCs w:val="32"/>
        </w:rPr>
        <w:t>人员经费</w:t>
      </w:r>
      <w:r>
        <w:rPr>
          <w:rFonts w:hint="eastAsia" w:ascii="Times New Roman" w:hAnsi="Times New Roman" w:eastAsia="仿宋_GB2312" w:cs="Times New Roman"/>
          <w:spacing w:val="15"/>
          <w:kern w:val="0"/>
          <w:sz w:val="32"/>
          <w:szCs w:val="32"/>
        </w:rPr>
        <w:t>1714.08</w:t>
      </w:r>
      <w:r>
        <w:rPr>
          <w:rFonts w:hint="eastAsia" w:ascii="Times New Roman" w:hAnsi="宋体" w:eastAsia="仿宋_GB2312" w:cs="宋体"/>
          <w:color w:val="000000"/>
          <w:spacing w:val="15"/>
          <w:kern w:val="0"/>
          <w:sz w:val="32"/>
          <w:szCs w:val="32"/>
        </w:rPr>
        <w:t>万元，主要包括：基本工资、津贴补贴、奖金、社会保险缴费、伙食补助费、绩效工资、其他工资福利支出、离休费、退休费、抚恤金、生活补助、医疗费、助学金、奖励金、住房公积金、其他对个人和家庭的补助支出等。</w:t>
      </w:r>
    </w:p>
    <w:p>
      <w:pPr>
        <w:widowControl/>
        <w:spacing w:line="580" w:lineRule="exact"/>
        <w:jc w:val="left"/>
        <w:rPr>
          <w:rFonts w:ascii="Times New Roman" w:hAnsi="Times New Roman" w:eastAsia="仿宋_GB2312" w:cs="Times New Roman"/>
          <w:b/>
          <w:spacing w:val="15"/>
          <w:kern w:val="0"/>
          <w:sz w:val="32"/>
          <w:szCs w:val="32"/>
        </w:rPr>
      </w:pPr>
      <w:r>
        <w:rPr>
          <w:rFonts w:ascii="Times New Roman" w:hAnsi="Times New Roman" w:eastAsia="仿宋_GB2312" w:cs="Times New Roman"/>
          <w:color w:val="000000"/>
          <w:spacing w:val="15"/>
          <w:kern w:val="0"/>
          <w:sz w:val="36"/>
          <w:szCs w:val="36"/>
        </w:rPr>
        <w:t xml:space="preserve">   </w:t>
      </w:r>
      <w:r>
        <w:rPr>
          <w:rFonts w:hint="eastAsia" w:ascii="Times New Roman" w:hAnsi="宋体" w:eastAsia="仿宋_GB2312" w:cs="宋体"/>
          <w:color w:val="000000"/>
          <w:spacing w:val="15"/>
          <w:kern w:val="0"/>
          <w:sz w:val="32"/>
          <w:szCs w:val="32"/>
        </w:rPr>
        <w:t>日常公用经费</w:t>
      </w:r>
      <w:r>
        <w:rPr>
          <w:rFonts w:hint="eastAsia" w:ascii="Times New Roman" w:hAnsi="Times New Roman" w:eastAsia="仿宋_GB2312" w:cs="Times New Roman"/>
          <w:spacing w:val="15"/>
          <w:kern w:val="0"/>
          <w:sz w:val="32"/>
          <w:szCs w:val="32"/>
        </w:rPr>
        <w:t>449.15</w:t>
      </w:r>
      <w:r>
        <w:rPr>
          <w:rFonts w:hint="eastAsia" w:ascii="Times New Roman" w:hAnsi="宋体" w:eastAsia="仿宋_GB2312" w:cs="宋体"/>
          <w:color w:val="000000"/>
          <w:spacing w:val="15"/>
          <w:kern w:val="0"/>
          <w:sz w:val="32"/>
          <w:szCs w:val="32"/>
        </w:rPr>
        <w:t>万元，主要包括：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支出等。</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二、重要事项说明</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（一）政府采购情况</w:t>
      </w:r>
    </w:p>
    <w:p>
      <w:pPr>
        <w:widowControl/>
        <w:spacing w:line="580" w:lineRule="exact"/>
        <w:ind w:firstLine="6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年政府采购预算</w:t>
      </w:r>
      <w:r>
        <w:rPr>
          <w:rFonts w:hint="eastAsia" w:ascii="Times New Roman" w:hAnsi="Times New Roman" w:eastAsia="仿宋_GB2312" w:cs="Times New Roman"/>
          <w:spacing w:val="15"/>
          <w:kern w:val="0"/>
          <w:sz w:val="32"/>
          <w:szCs w:val="32"/>
        </w:rPr>
        <w:t>296.68</w:t>
      </w:r>
      <w:r>
        <w:rPr>
          <w:rFonts w:hint="eastAsia" w:ascii="Times New Roman" w:hAnsi="宋体" w:eastAsia="仿宋_GB2312" w:cs="宋体"/>
          <w:color w:val="000000"/>
          <w:spacing w:val="15"/>
          <w:kern w:val="0"/>
          <w:sz w:val="32"/>
          <w:szCs w:val="32"/>
        </w:rPr>
        <w:t>万元，其中：财政拨款安排</w:t>
      </w:r>
      <w:r>
        <w:rPr>
          <w:rFonts w:hint="eastAsia" w:ascii="Times New Roman" w:hAnsi="Times New Roman" w:eastAsia="仿宋_GB2312" w:cs="Times New Roman"/>
          <w:color w:val="000000"/>
          <w:spacing w:val="15"/>
          <w:kern w:val="0"/>
          <w:sz w:val="32"/>
          <w:szCs w:val="32"/>
        </w:rPr>
        <w:t>296.68</w:t>
      </w:r>
      <w:r>
        <w:rPr>
          <w:rFonts w:hint="eastAsia" w:ascii="Times New Roman" w:hAnsi="宋体" w:eastAsia="仿宋_GB2312" w:cs="宋体"/>
          <w:color w:val="000000"/>
          <w:spacing w:val="15"/>
          <w:kern w:val="0"/>
          <w:sz w:val="32"/>
          <w:szCs w:val="32"/>
        </w:rPr>
        <w:t>万元。</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（二）财政拨款安排的“三公”经费情况</w:t>
      </w:r>
    </w:p>
    <w:p>
      <w:pPr>
        <w:widowControl/>
        <w:spacing w:line="580" w:lineRule="exact"/>
        <w:ind w:firstLine="600"/>
        <w:jc w:val="left"/>
        <w:rPr>
          <w:rFonts w:ascii="宋体" w:hAnsi="宋体" w:eastAsia="宋体" w:cs="宋体"/>
          <w:color w:val="000000"/>
          <w:spacing w:val="15"/>
          <w:kern w:val="0"/>
          <w:sz w:val="24"/>
          <w:szCs w:val="24"/>
        </w:rPr>
      </w:pPr>
      <w:r>
        <w:rPr>
          <w:rFonts w:ascii="Times New Roman" w:hAnsi="Times New Roman" w:eastAsia="仿宋_GB2312" w:cs="Times New Roman"/>
          <w:color w:val="000000"/>
          <w:spacing w:val="15"/>
          <w:kern w:val="0"/>
          <w:sz w:val="32"/>
          <w:szCs w:val="32"/>
        </w:rPr>
        <w:t>20</w:t>
      </w:r>
      <w:r>
        <w:rPr>
          <w:rFonts w:hint="eastAsia" w:ascii="Times New Roman" w:hAnsi="Times New Roman" w:eastAsia="仿宋_GB2312" w:cs="Times New Roman"/>
          <w:color w:val="000000"/>
          <w:spacing w:val="15"/>
          <w:kern w:val="0"/>
          <w:sz w:val="32"/>
          <w:szCs w:val="32"/>
        </w:rPr>
        <w:t>20</w:t>
      </w:r>
      <w:r>
        <w:rPr>
          <w:rFonts w:hint="eastAsia" w:ascii="Times New Roman" w:hAnsi="宋体" w:eastAsia="仿宋_GB2312" w:cs="宋体"/>
          <w:color w:val="000000"/>
          <w:spacing w:val="15"/>
          <w:kern w:val="0"/>
          <w:sz w:val="32"/>
          <w:szCs w:val="32"/>
        </w:rPr>
        <w:t>年，通过一般公共预算财政拨款安排的“三公”经费预算共</w:t>
      </w:r>
      <w:r>
        <w:rPr>
          <w:rFonts w:hint="eastAsia" w:ascii="Times New Roman" w:hAnsi="Times New Roman" w:eastAsia="仿宋_GB2312" w:cs="Times New Roman"/>
          <w:color w:val="000000"/>
          <w:spacing w:val="15"/>
          <w:kern w:val="0"/>
          <w:sz w:val="32"/>
          <w:szCs w:val="32"/>
        </w:rPr>
        <w:t>37</w:t>
      </w:r>
      <w:r>
        <w:rPr>
          <w:rFonts w:hint="eastAsia" w:ascii="Times New Roman" w:hAnsi="宋体" w:eastAsia="仿宋_GB2312" w:cs="宋体"/>
          <w:color w:val="000000"/>
          <w:spacing w:val="15"/>
          <w:kern w:val="0"/>
          <w:sz w:val="32"/>
          <w:szCs w:val="32"/>
        </w:rPr>
        <w:t>万元，其中：因公出国（境）费</w:t>
      </w:r>
      <w:r>
        <w:rPr>
          <w:rFonts w:ascii="Times New Roman" w:hAnsi="Times New Roman" w:eastAsia="仿宋_GB2312" w:cs="Times New Roman"/>
          <w:color w:val="000000"/>
          <w:spacing w:val="15"/>
          <w:kern w:val="0"/>
          <w:sz w:val="32"/>
          <w:szCs w:val="32"/>
        </w:rPr>
        <w:t>0</w:t>
      </w:r>
      <w:r>
        <w:rPr>
          <w:rFonts w:hint="eastAsia" w:ascii="Times New Roman" w:hAnsi="宋体" w:eastAsia="仿宋_GB2312" w:cs="宋体"/>
          <w:color w:val="000000"/>
          <w:spacing w:val="15"/>
          <w:kern w:val="0"/>
          <w:sz w:val="32"/>
          <w:szCs w:val="32"/>
        </w:rPr>
        <w:t>万元，公务用车购置及运行费</w:t>
      </w:r>
      <w:r>
        <w:rPr>
          <w:rFonts w:hint="eastAsia" w:ascii="Times New Roman" w:hAnsi="Times New Roman" w:eastAsia="仿宋_GB2312" w:cs="Times New Roman"/>
          <w:color w:val="000000"/>
          <w:spacing w:val="15"/>
          <w:kern w:val="0"/>
          <w:sz w:val="32"/>
          <w:szCs w:val="32"/>
        </w:rPr>
        <w:t>37</w:t>
      </w:r>
      <w:r>
        <w:rPr>
          <w:rFonts w:hint="eastAsia" w:ascii="Times New Roman" w:hAnsi="宋体" w:eastAsia="仿宋_GB2312" w:cs="宋体"/>
          <w:color w:val="000000"/>
          <w:spacing w:val="15"/>
          <w:kern w:val="0"/>
          <w:sz w:val="32"/>
          <w:szCs w:val="32"/>
        </w:rPr>
        <w:t>万元（其中公务用车购置费0万元,公务用车运行维护费</w:t>
      </w:r>
      <w:r>
        <w:rPr>
          <w:rFonts w:hint="eastAsia" w:ascii="Times New Roman" w:hAnsi="Times New Roman" w:eastAsia="仿宋_GB2312" w:cs="Times New Roman"/>
          <w:color w:val="000000"/>
          <w:spacing w:val="15"/>
          <w:kern w:val="0"/>
          <w:sz w:val="32"/>
          <w:szCs w:val="32"/>
        </w:rPr>
        <w:t>34</w:t>
      </w:r>
      <w:r>
        <w:rPr>
          <w:rFonts w:hint="eastAsia" w:ascii="Times New Roman" w:hAnsi="宋体" w:eastAsia="仿宋_GB2312" w:cs="宋体"/>
          <w:color w:val="000000"/>
          <w:spacing w:val="15"/>
          <w:kern w:val="0"/>
          <w:sz w:val="32"/>
          <w:szCs w:val="32"/>
        </w:rPr>
        <w:t>万元,），公务接待费</w:t>
      </w:r>
      <w:r>
        <w:rPr>
          <w:rFonts w:hint="eastAsia" w:ascii="Times New Roman" w:hAnsi="Times New Roman" w:eastAsia="仿宋_GB2312" w:cs="Times New Roman"/>
          <w:color w:val="000000"/>
          <w:spacing w:val="15"/>
          <w:kern w:val="0"/>
          <w:sz w:val="32"/>
          <w:szCs w:val="32"/>
        </w:rPr>
        <w:t>3</w:t>
      </w:r>
      <w:r>
        <w:rPr>
          <w:rFonts w:hint="eastAsia" w:ascii="Times New Roman" w:hAnsi="宋体" w:eastAsia="仿宋_GB2312" w:cs="宋体"/>
          <w:color w:val="000000"/>
          <w:spacing w:val="15"/>
          <w:kern w:val="0"/>
          <w:sz w:val="32"/>
          <w:szCs w:val="32"/>
        </w:rPr>
        <w:t>万元。</w:t>
      </w:r>
    </w:p>
    <w:p>
      <w:pPr>
        <w:widowControl/>
        <w:spacing w:line="580" w:lineRule="exact"/>
        <w:ind w:firstLine="600"/>
        <w:jc w:val="left"/>
        <w:rPr>
          <w:rFonts w:ascii="Times New Roman" w:hAnsi="宋体" w:eastAsia="仿宋_GB2312" w:cs="宋体"/>
          <w:color w:val="000000"/>
          <w:spacing w:val="15"/>
          <w:kern w:val="0"/>
          <w:sz w:val="32"/>
          <w:szCs w:val="32"/>
        </w:rPr>
      </w:pP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020</w:t>
      </w:r>
      <w:r>
        <w:rPr>
          <w:rFonts w:hint="eastAsia" w:ascii="Times New Roman" w:hAnsi="宋体" w:eastAsia="仿宋_GB2312" w:cs="宋体"/>
          <w:color w:val="000000"/>
          <w:spacing w:val="15"/>
          <w:kern w:val="0"/>
          <w:sz w:val="32"/>
          <w:szCs w:val="32"/>
        </w:rPr>
        <w:t>年“三公”经费预算比</w:t>
      </w: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019</w:t>
      </w:r>
      <w:r>
        <w:rPr>
          <w:rFonts w:hint="eastAsia" w:ascii="Times New Roman" w:hAnsi="宋体" w:eastAsia="仿宋_GB2312" w:cs="宋体"/>
          <w:color w:val="000000"/>
          <w:spacing w:val="15"/>
          <w:kern w:val="0"/>
          <w:sz w:val="32"/>
          <w:szCs w:val="32"/>
        </w:rPr>
        <w:t>年减少</w:t>
      </w:r>
      <w:r>
        <w:rPr>
          <w:rFonts w:hint="eastAsia" w:ascii="Times New Roman" w:hAnsi="Times New Roman" w:eastAsia="仿宋_GB2312" w:cs="Times New Roman"/>
          <w:color w:val="000000"/>
          <w:spacing w:val="15"/>
          <w:kern w:val="0"/>
          <w:sz w:val="32"/>
          <w:szCs w:val="32"/>
        </w:rPr>
        <w:t>10</w:t>
      </w:r>
      <w:r>
        <w:rPr>
          <w:rFonts w:hint="eastAsia" w:ascii="Times New Roman" w:hAnsi="宋体" w:eastAsia="仿宋_GB2312" w:cs="宋体"/>
          <w:color w:val="000000"/>
          <w:spacing w:val="15"/>
          <w:kern w:val="0"/>
          <w:sz w:val="32"/>
          <w:szCs w:val="32"/>
        </w:rPr>
        <w:t>万元，其中：公务用车购置及运行费比</w:t>
      </w:r>
      <w:r>
        <w:rPr>
          <w:rFonts w:ascii="Times New Roman" w:hAnsi="Times New Roman" w:eastAsia="仿宋_GB2312" w:cs="Times New Roman"/>
          <w:color w:val="000000"/>
          <w:spacing w:val="15"/>
          <w:kern w:val="0"/>
          <w:sz w:val="32"/>
          <w:szCs w:val="32"/>
        </w:rPr>
        <w:t>201</w:t>
      </w:r>
      <w:r>
        <w:rPr>
          <w:rFonts w:hint="eastAsia" w:ascii="Times New Roman" w:hAnsi="Times New Roman" w:eastAsia="仿宋_GB2312" w:cs="Times New Roman"/>
          <w:color w:val="000000"/>
          <w:spacing w:val="15"/>
          <w:kern w:val="0"/>
          <w:sz w:val="32"/>
          <w:szCs w:val="32"/>
        </w:rPr>
        <w:t>9</w:t>
      </w:r>
      <w:r>
        <w:rPr>
          <w:rFonts w:hint="eastAsia" w:ascii="Times New Roman" w:hAnsi="宋体" w:eastAsia="仿宋_GB2312" w:cs="宋体"/>
          <w:color w:val="000000"/>
          <w:spacing w:val="15"/>
          <w:kern w:val="0"/>
          <w:sz w:val="32"/>
          <w:szCs w:val="32"/>
        </w:rPr>
        <w:t>年减少</w:t>
      </w:r>
      <w:r>
        <w:rPr>
          <w:rFonts w:hint="eastAsia" w:ascii="Times New Roman" w:hAnsi="Times New Roman" w:eastAsia="仿宋_GB2312" w:cs="Times New Roman"/>
          <w:color w:val="000000"/>
          <w:spacing w:val="15"/>
          <w:kern w:val="0"/>
          <w:sz w:val="32"/>
          <w:szCs w:val="32"/>
        </w:rPr>
        <w:t>8</w:t>
      </w:r>
      <w:r>
        <w:rPr>
          <w:rFonts w:hint="eastAsia" w:ascii="Times New Roman" w:hAnsi="宋体" w:eastAsia="仿宋_GB2312" w:cs="宋体"/>
          <w:color w:val="000000"/>
          <w:spacing w:val="15"/>
          <w:kern w:val="0"/>
          <w:sz w:val="32"/>
          <w:szCs w:val="32"/>
        </w:rPr>
        <w:t>万元、公务接待费减少</w:t>
      </w:r>
      <w:r>
        <w:rPr>
          <w:rFonts w:hint="eastAsia" w:ascii="Times New Roman" w:hAnsi="Times New Roman" w:eastAsia="仿宋_GB2312" w:cs="Times New Roman"/>
          <w:color w:val="000000"/>
          <w:spacing w:val="15"/>
          <w:kern w:val="0"/>
          <w:sz w:val="32"/>
          <w:szCs w:val="32"/>
        </w:rPr>
        <w:t>2</w:t>
      </w:r>
      <w:r>
        <w:rPr>
          <w:rFonts w:hint="eastAsia" w:ascii="Times New Roman" w:hAnsi="宋体" w:eastAsia="仿宋_GB2312" w:cs="宋体"/>
          <w:color w:val="000000"/>
          <w:spacing w:val="15"/>
          <w:kern w:val="0"/>
          <w:sz w:val="32"/>
          <w:szCs w:val="32"/>
        </w:rPr>
        <w:t>万元。公务用车购置及运行费减少的主要原因是提倡节约，严格管理用车制度。公务接待减少主要原因为严格公务接待次数。</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（三）机关运行经费情况说明</w:t>
      </w:r>
    </w:p>
    <w:p>
      <w:pPr>
        <w:widowControl/>
        <w:spacing w:line="580" w:lineRule="exact"/>
        <w:ind w:firstLine="600"/>
        <w:jc w:val="left"/>
        <w:rPr>
          <w:rFonts w:ascii="宋体" w:hAnsi="宋体" w:eastAsia="宋体" w:cs="宋体"/>
          <w:color w:val="000000"/>
          <w:spacing w:val="15"/>
          <w:kern w:val="0"/>
          <w:sz w:val="24"/>
          <w:szCs w:val="24"/>
        </w:rPr>
      </w:pPr>
      <w:r>
        <w:rPr>
          <w:rFonts w:hint="eastAsia" w:ascii="仿宋_GB2312" w:hAnsi="宋体" w:eastAsia="仿宋_GB2312" w:cs="宋体"/>
          <w:color w:val="000000"/>
          <w:spacing w:val="15"/>
          <w:kern w:val="0"/>
          <w:sz w:val="32"/>
          <w:szCs w:val="32"/>
        </w:rPr>
        <w:t>机关运行费财政拨款预算为</w:t>
      </w:r>
      <w:r>
        <w:rPr>
          <w:rFonts w:hint="eastAsia" w:ascii="仿宋_GB2312" w:hAnsi="宋体" w:eastAsia="仿宋_GB2312" w:cs="宋体"/>
          <w:spacing w:val="15"/>
          <w:kern w:val="0"/>
          <w:sz w:val="36"/>
          <w:szCs w:val="36"/>
        </w:rPr>
        <w:t>777.07</w:t>
      </w:r>
      <w:r>
        <w:rPr>
          <w:rFonts w:hint="eastAsia" w:ascii="仿宋_GB2312" w:hAnsi="宋体" w:eastAsia="仿宋_GB2312" w:cs="宋体"/>
          <w:color w:val="000000"/>
          <w:spacing w:val="15"/>
          <w:kern w:val="0"/>
          <w:sz w:val="32"/>
          <w:szCs w:val="32"/>
        </w:rPr>
        <w:t>万元。</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（四）国有资产占有使用情况</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截至</w:t>
      </w:r>
      <w:r>
        <w:rPr>
          <w:rFonts w:hint="eastAsia" w:ascii="Times New Roman" w:hAnsi="Times New Roman" w:eastAsia="仿宋_GB2312" w:cs="Times New Roman"/>
          <w:color w:val="000000"/>
          <w:spacing w:val="15"/>
          <w:kern w:val="0"/>
          <w:sz w:val="32"/>
          <w:szCs w:val="32"/>
        </w:rPr>
        <w:t>2019</w:t>
      </w:r>
      <w:r>
        <w:rPr>
          <w:rFonts w:hint="eastAsia" w:ascii="Times New Roman" w:hAnsi="宋体" w:eastAsia="仿宋_GB2312" w:cs="宋体"/>
          <w:color w:val="000000"/>
          <w:spacing w:val="15"/>
          <w:kern w:val="0"/>
          <w:sz w:val="32"/>
          <w:szCs w:val="32"/>
        </w:rPr>
        <w:t>年</w:t>
      </w:r>
      <w:r>
        <w:rPr>
          <w:rFonts w:hint="eastAsia" w:ascii="Times New Roman" w:hAnsi="Times New Roman" w:eastAsia="仿宋_GB2312" w:cs="Times New Roman"/>
          <w:color w:val="000000"/>
          <w:spacing w:val="15"/>
          <w:kern w:val="0"/>
          <w:sz w:val="32"/>
          <w:szCs w:val="32"/>
        </w:rPr>
        <w:t>10</w:t>
      </w:r>
      <w:r>
        <w:rPr>
          <w:rFonts w:hint="eastAsia" w:ascii="Times New Roman" w:hAnsi="宋体" w:eastAsia="仿宋_GB2312" w:cs="宋体"/>
          <w:color w:val="000000"/>
          <w:spacing w:val="15"/>
          <w:kern w:val="0"/>
          <w:sz w:val="32"/>
          <w:szCs w:val="32"/>
        </w:rPr>
        <w:t>月</w:t>
      </w:r>
      <w:r>
        <w:rPr>
          <w:rFonts w:ascii="Times New Roman" w:hAnsi="Times New Roman" w:eastAsia="仿宋_GB2312" w:cs="Times New Roman"/>
          <w:color w:val="000000"/>
          <w:spacing w:val="15"/>
          <w:kern w:val="0"/>
          <w:sz w:val="32"/>
          <w:szCs w:val="32"/>
        </w:rPr>
        <w:t>31</w:t>
      </w:r>
      <w:r>
        <w:rPr>
          <w:rFonts w:hint="eastAsia" w:ascii="Times New Roman" w:hAnsi="宋体" w:eastAsia="仿宋_GB2312" w:cs="宋体"/>
          <w:color w:val="000000"/>
          <w:spacing w:val="15"/>
          <w:kern w:val="0"/>
          <w:sz w:val="32"/>
          <w:szCs w:val="32"/>
        </w:rPr>
        <w:t>日，</w:t>
      </w:r>
      <w:r>
        <w:rPr>
          <w:rFonts w:hint="eastAsia" w:ascii="仿宋_GB2312" w:hAnsi="宋体" w:eastAsia="仿宋_GB2312" w:cs="宋体"/>
          <w:color w:val="000000"/>
          <w:spacing w:val="15"/>
          <w:kern w:val="0"/>
          <w:sz w:val="32"/>
          <w:szCs w:val="32"/>
        </w:rPr>
        <w:t>我单位共有车辆</w:t>
      </w:r>
      <w:r>
        <w:rPr>
          <w:rFonts w:hint="eastAsia" w:ascii="仿宋_GB2312" w:hAnsi="宋体" w:eastAsia="仿宋_GB2312" w:cs="宋体"/>
          <w:color w:val="000000"/>
          <w:spacing w:val="15"/>
          <w:kern w:val="0"/>
          <w:sz w:val="36"/>
          <w:szCs w:val="36"/>
        </w:rPr>
        <w:t>26</w:t>
      </w:r>
      <w:r>
        <w:rPr>
          <w:rFonts w:hint="eastAsia" w:ascii="仿宋_GB2312" w:hAnsi="宋体" w:eastAsia="仿宋_GB2312" w:cs="宋体"/>
          <w:color w:val="000000"/>
          <w:spacing w:val="15"/>
          <w:kern w:val="0"/>
          <w:sz w:val="32"/>
          <w:szCs w:val="32"/>
        </w:rPr>
        <w:t>辆；单位价值</w:t>
      </w:r>
      <w:r>
        <w:rPr>
          <w:rFonts w:hint="eastAsia" w:ascii="仿宋_GB2312" w:hAnsi="宋体" w:eastAsia="仿宋_GB2312" w:cs="宋体"/>
          <w:color w:val="000000"/>
          <w:spacing w:val="15"/>
          <w:kern w:val="0"/>
          <w:sz w:val="36"/>
          <w:szCs w:val="36"/>
        </w:rPr>
        <w:t>100</w:t>
      </w:r>
      <w:r>
        <w:rPr>
          <w:rFonts w:hint="eastAsia" w:ascii="仿宋_GB2312" w:hAnsi="宋体" w:eastAsia="仿宋_GB2312" w:cs="宋体"/>
          <w:color w:val="000000"/>
          <w:spacing w:val="15"/>
          <w:kern w:val="0"/>
          <w:sz w:val="32"/>
          <w:szCs w:val="32"/>
        </w:rPr>
        <w:t>万元以上大型设备</w:t>
      </w:r>
      <w:r>
        <w:rPr>
          <w:rFonts w:hint="eastAsia" w:ascii="仿宋_GB2312" w:hAnsi="宋体" w:eastAsia="仿宋_GB2312" w:cs="宋体"/>
          <w:color w:val="000000"/>
          <w:spacing w:val="15"/>
          <w:kern w:val="0"/>
          <w:sz w:val="36"/>
          <w:szCs w:val="36"/>
        </w:rPr>
        <w:t>1</w:t>
      </w:r>
      <w:r>
        <w:rPr>
          <w:rFonts w:hint="eastAsia" w:ascii="仿宋_GB2312" w:hAnsi="宋体" w:eastAsia="仿宋_GB2312" w:cs="宋体"/>
          <w:color w:val="000000"/>
          <w:spacing w:val="15"/>
          <w:kern w:val="0"/>
          <w:sz w:val="32"/>
          <w:szCs w:val="32"/>
        </w:rPr>
        <w:t>套，价值</w:t>
      </w:r>
      <w:r>
        <w:rPr>
          <w:rFonts w:hint="eastAsia" w:ascii="仿宋_GB2312" w:hAnsi="宋体" w:eastAsia="仿宋_GB2312" w:cs="宋体"/>
          <w:color w:val="000000"/>
          <w:spacing w:val="15"/>
          <w:kern w:val="0"/>
          <w:sz w:val="36"/>
          <w:szCs w:val="36"/>
        </w:rPr>
        <w:t>101</w:t>
      </w:r>
      <w:r>
        <w:rPr>
          <w:rFonts w:hint="eastAsia" w:ascii="仿宋_GB2312" w:hAnsi="宋体" w:eastAsia="仿宋_GB2312" w:cs="宋体"/>
          <w:color w:val="000000"/>
          <w:spacing w:val="15"/>
          <w:kern w:val="0"/>
          <w:sz w:val="32"/>
          <w:szCs w:val="32"/>
        </w:rPr>
        <w:t>万元，主要是高清科技法庭。</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（五）绩效目标设置情况</w:t>
      </w:r>
    </w:p>
    <w:p>
      <w:pPr>
        <w:widowControl/>
        <w:spacing w:line="580" w:lineRule="exact"/>
        <w:ind w:firstLine="600"/>
        <w:jc w:val="left"/>
        <w:rPr>
          <w:rFonts w:hint="eastAsia" w:ascii="仿宋_GB2312" w:eastAsia="仿宋_GB2312"/>
          <w:sz w:val="32"/>
          <w:szCs w:val="32"/>
          <w:highlight w:val="none"/>
          <w:lang w:val="en-US" w:eastAsia="zh-CN"/>
        </w:rPr>
      </w:pPr>
      <w:r>
        <w:rPr>
          <w:rFonts w:hint="eastAsia" w:ascii="仿宋_GB2312" w:eastAsia="仿宋_GB2312"/>
          <w:sz w:val="32"/>
          <w:szCs w:val="32"/>
        </w:rPr>
        <w:t>202</w:t>
      </w:r>
      <w:r>
        <w:rPr>
          <w:rFonts w:hint="eastAsia" w:ascii="仿宋_GB2312" w:eastAsia="仿宋_GB2312"/>
          <w:sz w:val="32"/>
          <w:szCs w:val="32"/>
          <w:lang w:val="en-US" w:eastAsia="zh-CN"/>
        </w:rPr>
        <w:t>0</w:t>
      </w:r>
      <w:r>
        <w:rPr>
          <w:rFonts w:hint="eastAsia" w:ascii="仿宋_GB2312" w:eastAsia="仿宋_GB2312"/>
          <w:sz w:val="32"/>
          <w:szCs w:val="32"/>
        </w:rPr>
        <w:t>年</w:t>
      </w:r>
      <w:r>
        <w:rPr>
          <w:rFonts w:hint="eastAsia" w:ascii="仿宋_GB2312" w:eastAsia="仿宋_GB2312"/>
          <w:sz w:val="32"/>
          <w:szCs w:val="32"/>
          <w:lang w:val="en-US" w:eastAsia="zh-CN"/>
        </w:rPr>
        <w:t>区委组织部</w:t>
      </w:r>
      <w:r>
        <w:rPr>
          <w:rFonts w:hint="eastAsia" w:ascii="仿宋_GB2312" w:eastAsia="仿宋_GB2312"/>
          <w:sz w:val="32"/>
          <w:szCs w:val="32"/>
        </w:rPr>
        <w:t>项目支出实现绩效目标全覆盖，涉及财政拨</w:t>
      </w:r>
      <w:r>
        <w:rPr>
          <w:rFonts w:hint="eastAsia" w:ascii="仿宋_GB2312" w:eastAsia="仿宋_GB2312"/>
          <w:sz w:val="32"/>
          <w:szCs w:val="32"/>
          <w:highlight w:val="none"/>
        </w:rPr>
        <w:t>款</w:t>
      </w:r>
      <w:r>
        <w:rPr>
          <w:rFonts w:hint="eastAsia" w:ascii="仿宋_GB2312" w:eastAsia="仿宋_GB2312"/>
          <w:sz w:val="32"/>
          <w:szCs w:val="32"/>
          <w:highlight w:val="none"/>
          <w:lang w:val="en-US" w:eastAsia="zh-CN"/>
        </w:rPr>
        <w:t>624.6</w:t>
      </w:r>
      <w:r>
        <w:rPr>
          <w:rFonts w:hint="eastAsia" w:ascii="仿宋_GB2312" w:eastAsia="仿宋_GB2312"/>
          <w:sz w:val="32"/>
          <w:szCs w:val="32"/>
          <w:highlight w:val="none"/>
        </w:rPr>
        <w:t>万元</w:t>
      </w:r>
      <w:r>
        <w:rPr>
          <w:rFonts w:hint="eastAsia" w:ascii="仿宋_GB2312" w:eastAsia="仿宋_GB2312"/>
          <w:sz w:val="32"/>
          <w:szCs w:val="32"/>
          <w:highlight w:val="none"/>
          <w:lang w:val="en-US" w:eastAsia="zh-CN"/>
        </w:rPr>
        <w:t>.</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（六）政府预算支出经济分类有关情况</w:t>
      </w:r>
    </w:p>
    <w:p>
      <w:pPr>
        <w:widowControl/>
        <w:spacing w:line="580" w:lineRule="exact"/>
        <w:ind w:firstLine="600"/>
        <w:jc w:val="left"/>
        <w:rPr>
          <w:rFonts w:ascii="仿宋_GB2312" w:hAnsi="宋体" w:eastAsia="仿宋_GB2312" w:cs="宋体"/>
          <w:color w:val="000000"/>
          <w:spacing w:val="15"/>
          <w:kern w:val="0"/>
          <w:sz w:val="36"/>
          <w:szCs w:val="36"/>
        </w:rPr>
      </w:pPr>
      <w:r>
        <w:rPr>
          <w:rFonts w:ascii="Times New Roman" w:hAnsi="Times New Roman" w:eastAsia="仿宋_GB2312" w:cs="Times New Roman"/>
          <w:color w:val="000000"/>
          <w:spacing w:val="15"/>
          <w:kern w:val="0"/>
          <w:sz w:val="32"/>
          <w:szCs w:val="32"/>
        </w:rPr>
        <w:t>2</w:t>
      </w:r>
      <w:r>
        <w:rPr>
          <w:rFonts w:hint="eastAsia" w:ascii="Times New Roman" w:hAnsi="Times New Roman" w:eastAsia="仿宋_GB2312" w:cs="Times New Roman"/>
          <w:color w:val="000000"/>
          <w:spacing w:val="15"/>
          <w:kern w:val="0"/>
          <w:sz w:val="32"/>
          <w:szCs w:val="32"/>
        </w:rPr>
        <w:t>020</w:t>
      </w:r>
      <w:r>
        <w:rPr>
          <w:rFonts w:hint="eastAsia" w:ascii="Times New Roman" w:hAnsi="宋体" w:eastAsia="仿宋_GB2312" w:cs="宋体"/>
          <w:color w:val="000000"/>
          <w:spacing w:val="15"/>
          <w:kern w:val="0"/>
          <w:sz w:val="32"/>
          <w:szCs w:val="32"/>
        </w:rPr>
        <w:t>年，</w:t>
      </w:r>
      <w:r>
        <w:rPr>
          <w:rFonts w:hint="eastAsia" w:ascii="仿宋_GB2312" w:hAnsi="宋体" w:eastAsia="仿宋_GB2312" w:cs="宋体"/>
          <w:color w:val="000000"/>
          <w:spacing w:val="15"/>
          <w:kern w:val="0"/>
          <w:sz w:val="32"/>
          <w:szCs w:val="32"/>
        </w:rPr>
        <w:t>我单位支出</w:t>
      </w:r>
      <w:r>
        <w:rPr>
          <w:rFonts w:hint="eastAsia" w:ascii="仿宋_GB2312" w:hAnsi="宋体" w:eastAsia="仿宋_GB2312" w:cs="宋体"/>
          <w:color w:val="000000"/>
          <w:spacing w:val="15"/>
          <w:kern w:val="0"/>
          <w:sz w:val="36"/>
          <w:szCs w:val="36"/>
        </w:rPr>
        <w:t>2787.83</w:t>
      </w:r>
      <w:r>
        <w:rPr>
          <w:rFonts w:hint="eastAsia" w:ascii="仿宋_GB2312" w:hAnsi="宋体" w:eastAsia="仿宋_GB2312" w:cs="宋体"/>
          <w:color w:val="000000"/>
          <w:spacing w:val="15"/>
          <w:kern w:val="0"/>
          <w:sz w:val="32"/>
          <w:szCs w:val="32"/>
        </w:rPr>
        <w:t>万元，按政府预算支出经济分类科目区分：机关工资福利支出</w:t>
      </w:r>
      <w:r>
        <w:rPr>
          <w:rFonts w:hint="eastAsia" w:ascii="仿宋_GB2312" w:hAnsi="宋体" w:eastAsia="仿宋_GB2312" w:cs="宋体"/>
          <w:color w:val="000000"/>
          <w:spacing w:val="15"/>
          <w:kern w:val="0"/>
          <w:sz w:val="36"/>
          <w:szCs w:val="36"/>
        </w:rPr>
        <w:t>1585.36</w:t>
      </w:r>
      <w:r>
        <w:rPr>
          <w:rFonts w:hint="eastAsia" w:ascii="仿宋_GB2312" w:hAnsi="宋体" w:eastAsia="仿宋_GB2312" w:cs="宋体"/>
          <w:color w:val="000000"/>
          <w:spacing w:val="15"/>
          <w:kern w:val="0"/>
          <w:sz w:val="32"/>
          <w:szCs w:val="32"/>
        </w:rPr>
        <w:t>万元，机关商品和服务支出</w:t>
      </w:r>
      <w:r>
        <w:rPr>
          <w:rFonts w:hint="eastAsia" w:ascii="仿宋_GB2312" w:hAnsi="宋体" w:eastAsia="仿宋_GB2312" w:cs="宋体"/>
          <w:color w:val="000000"/>
          <w:spacing w:val="15"/>
          <w:kern w:val="0"/>
          <w:sz w:val="36"/>
          <w:szCs w:val="36"/>
        </w:rPr>
        <w:t>777.07</w:t>
      </w:r>
      <w:r>
        <w:rPr>
          <w:rFonts w:hint="eastAsia" w:ascii="仿宋_GB2312" w:hAnsi="宋体" w:eastAsia="仿宋_GB2312" w:cs="宋体"/>
          <w:color w:val="000000"/>
          <w:spacing w:val="15"/>
          <w:kern w:val="0"/>
          <w:sz w:val="32"/>
          <w:szCs w:val="32"/>
        </w:rPr>
        <w:t>万元，机关资本性支出（一）</w:t>
      </w:r>
      <w:r>
        <w:rPr>
          <w:rFonts w:hint="eastAsia" w:ascii="仿宋_GB2312" w:hAnsi="宋体" w:eastAsia="仿宋_GB2312" w:cs="宋体"/>
          <w:color w:val="000000"/>
          <w:spacing w:val="15"/>
          <w:kern w:val="0"/>
          <w:sz w:val="36"/>
          <w:szCs w:val="36"/>
        </w:rPr>
        <w:t>296.68</w:t>
      </w:r>
      <w:r>
        <w:rPr>
          <w:rFonts w:hint="eastAsia" w:ascii="仿宋_GB2312" w:hAnsi="宋体" w:eastAsia="仿宋_GB2312" w:cs="宋体"/>
          <w:color w:val="000000"/>
          <w:spacing w:val="15"/>
          <w:kern w:val="0"/>
          <w:sz w:val="32"/>
          <w:szCs w:val="32"/>
        </w:rPr>
        <w:t>万元，对个人和家庭补助</w:t>
      </w:r>
      <w:r>
        <w:rPr>
          <w:rFonts w:hint="eastAsia" w:ascii="仿宋_GB2312" w:hAnsi="宋体" w:eastAsia="仿宋_GB2312" w:cs="宋体"/>
          <w:color w:val="000000"/>
          <w:spacing w:val="15"/>
          <w:kern w:val="0"/>
          <w:sz w:val="36"/>
          <w:szCs w:val="36"/>
        </w:rPr>
        <w:t>128.72</w:t>
      </w:r>
    </w:p>
    <w:p>
      <w:pPr>
        <w:widowControl/>
        <w:spacing w:line="580" w:lineRule="exact"/>
        <w:jc w:val="left"/>
        <w:rPr>
          <w:rFonts w:hint="eastAsia" w:ascii="仿宋_GB2312" w:hAnsi="宋体" w:eastAsia="仿宋_GB2312" w:cs="宋体"/>
          <w:color w:val="000000"/>
          <w:spacing w:val="15"/>
          <w:kern w:val="0"/>
          <w:sz w:val="32"/>
          <w:szCs w:val="32"/>
        </w:rPr>
      </w:pPr>
      <w:r>
        <w:rPr>
          <w:rFonts w:hint="eastAsia" w:ascii="仿宋_GB2312" w:hAnsi="宋体" w:eastAsia="仿宋_GB2312" w:cs="宋体"/>
          <w:color w:val="000000"/>
          <w:spacing w:val="15"/>
          <w:kern w:val="0"/>
          <w:sz w:val="32"/>
          <w:szCs w:val="32"/>
        </w:rPr>
        <w:t>万元。</w:t>
      </w: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p>
    <w:p>
      <w:pPr>
        <w:widowControl/>
        <w:spacing w:line="580" w:lineRule="exact"/>
        <w:jc w:val="left"/>
        <w:rPr>
          <w:rFonts w:hint="eastAsia" w:ascii="仿宋_GB2312" w:hAnsi="宋体" w:eastAsia="仿宋_GB2312" w:cs="宋体"/>
          <w:color w:val="000000"/>
          <w:spacing w:val="15"/>
          <w:kern w:val="0"/>
          <w:sz w:val="32"/>
          <w:szCs w:val="32"/>
        </w:rPr>
      </w:pPr>
      <w:bookmarkStart w:id="1" w:name="_GoBack"/>
      <w:bookmarkEnd w:id="1"/>
    </w:p>
    <w:p>
      <w:pPr>
        <w:widowControl/>
        <w:spacing w:line="375" w:lineRule="atLeast"/>
        <w:jc w:val="center"/>
        <w:rPr>
          <w:rFonts w:ascii="宋体" w:hAnsi="宋体" w:eastAsia="宋体" w:cs="宋体"/>
          <w:color w:val="000000"/>
          <w:spacing w:val="15"/>
          <w:kern w:val="0"/>
          <w:sz w:val="24"/>
          <w:szCs w:val="24"/>
        </w:rPr>
      </w:pP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第四部分</w:t>
      </w:r>
    </w:p>
    <w:p>
      <w:pPr>
        <w:widowControl/>
        <w:spacing w:line="375" w:lineRule="atLeast"/>
        <w:jc w:val="center"/>
        <w:rPr>
          <w:rFonts w:ascii="宋体" w:hAnsi="宋体" w:eastAsia="宋体" w:cs="宋体"/>
          <w:color w:val="000000"/>
          <w:spacing w:val="15"/>
          <w:kern w:val="0"/>
          <w:sz w:val="24"/>
          <w:szCs w:val="24"/>
        </w:rPr>
      </w:pPr>
      <w:r>
        <w:rPr>
          <w:rFonts w:hint="eastAsia" w:ascii="方正小标宋简体" w:hAnsi="宋体" w:eastAsia="方正小标宋简体" w:cs="宋体"/>
          <w:color w:val="000000"/>
          <w:spacing w:val="15"/>
          <w:kern w:val="0"/>
          <w:sz w:val="52"/>
          <w:szCs w:val="52"/>
        </w:rPr>
        <w:t>名词解释</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一、财政拨款收入：指由市级财政拨款形成的部门收入。按现行管理制度，市级部门预算中反映的财政拨款包括一般公共预算收入、政府性基金预算收入和国有资本经营预算收入。</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二、财政专户管理资金：指单位纳入财政专户管理的资金。包括：教育收费、社会公益机构接受的公益捐赠收入，以及幼儿园接受的捐赠收入等。</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三、事业收入：指事业单位开展专业业务活动及辅助活动所取得的收入。如：</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单位开展</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活动取得的</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收入……等。</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四、事业单位经营收入：指事业单位在专业业务活动及其辅助活动之外开展非独立核算经营活动取得的收入。如</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单位开展</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活动取得的</w:t>
      </w:r>
      <w:r>
        <w:rPr>
          <w:rFonts w:ascii="Times New Roman" w:hAnsi="Times New Roman" w:eastAsia="仿宋_GB2312" w:cs="Times New Roman"/>
          <w:color w:val="000000"/>
          <w:spacing w:val="15"/>
          <w:kern w:val="0"/>
          <w:sz w:val="32"/>
          <w:szCs w:val="32"/>
        </w:rPr>
        <w:t>xx</w:t>
      </w:r>
      <w:r>
        <w:rPr>
          <w:rFonts w:hint="eastAsia" w:ascii="Times New Roman" w:hAnsi="宋体" w:eastAsia="仿宋_GB2312" w:cs="宋体"/>
          <w:color w:val="000000"/>
          <w:spacing w:val="15"/>
          <w:kern w:val="0"/>
          <w:sz w:val="32"/>
          <w:szCs w:val="32"/>
        </w:rPr>
        <w:t>收入……等。</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五、其他收入：指除上述“财政拨款收入”、“事业收入”、“事业单位经营收入”等以外的收入。主要是按规定动用的售房收入、存款利息收入等。</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六、上级补助收入：指单位从主管部门和上级单位取得的非财政补助收入。</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七、附属单位上缴收入：指附属独立核算单位按照规定上缴的收入。</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八、用事业基金弥补收支差额：指事业单位在预计用当年的“财政拨款收入”、“财政拨款结转和结余资金”、“事业收入”、“事业单位经营收入”、“其他收入”等不足以安排当年支出的情况下，使用以前年度积累的事业基金（事业单位当年收支相抵后按国家规定提取、用于弥补以后年度收支差额的基金）弥补本年度收支缺口的资金。</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九、上年结转：指以前年度尚未完成、结转到本年仍按原规定用途继续使用的资金。</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十、基本支出：指为保障机构正常运转、完成日常工作任务而发生的人员经费和日常公用经费。</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十一、项目支出：指在基本支出之外为完成特定任务和事业发展目标所发生的支出。</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十二、“三公”经费：指市级部门用财政拨款安排的因公出国（境）费、公务用车购置及运行费和公务接待费。其中，因公出国（境）费反映单位公务出国（境）的国际差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接待（含外宾接待）支出。</w:t>
      </w:r>
    </w:p>
    <w:p>
      <w:pPr>
        <w:widowControl/>
        <w:spacing w:line="580" w:lineRule="exact"/>
        <w:ind w:firstLine="600"/>
        <w:jc w:val="left"/>
        <w:rPr>
          <w:rFonts w:ascii="宋体" w:hAnsi="宋体" w:eastAsia="宋体" w:cs="宋体"/>
          <w:color w:val="000000"/>
          <w:spacing w:val="15"/>
          <w:kern w:val="0"/>
          <w:sz w:val="24"/>
          <w:szCs w:val="24"/>
        </w:rPr>
      </w:pPr>
      <w:r>
        <w:rPr>
          <w:rFonts w:hint="eastAsia" w:ascii="Times New Roman" w:hAnsi="宋体" w:eastAsia="仿宋_GB2312" w:cs="宋体"/>
          <w:color w:val="000000"/>
          <w:spacing w:val="15"/>
          <w:kern w:val="0"/>
          <w:sz w:val="32"/>
          <w:szCs w:val="32"/>
        </w:rPr>
        <w:t>十三、机关运行经费：指行政单位（包括参照公务员法管理的事业单位）的财政拨款公用经费，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C7CE8"/>
    <w:rsid w:val="000D456E"/>
    <w:rsid w:val="000E1281"/>
    <w:rsid w:val="00114426"/>
    <w:rsid w:val="001201F5"/>
    <w:rsid w:val="00121ACE"/>
    <w:rsid w:val="00132F1B"/>
    <w:rsid w:val="00182373"/>
    <w:rsid w:val="001A0639"/>
    <w:rsid w:val="002A262B"/>
    <w:rsid w:val="002C1B84"/>
    <w:rsid w:val="002C7CE8"/>
    <w:rsid w:val="00461A99"/>
    <w:rsid w:val="00473CBC"/>
    <w:rsid w:val="004A782C"/>
    <w:rsid w:val="00502CD0"/>
    <w:rsid w:val="00553391"/>
    <w:rsid w:val="005F5FA5"/>
    <w:rsid w:val="00647B03"/>
    <w:rsid w:val="00663336"/>
    <w:rsid w:val="0067152C"/>
    <w:rsid w:val="00682083"/>
    <w:rsid w:val="007A4732"/>
    <w:rsid w:val="00806EDF"/>
    <w:rsid w:val="00851DB2"/>
    <w:rsid w:val="00857E11"/>
    <w:rsid w:val="0096609B"/>
    <w:rsid w:val="00A92A58"/>
    <w:rsid w:val="00AF04AE"/>
    <w:rsid w:val="00AF542A"/>
    <w:rsid w:val="00B65877"/>
    <w:rsid w:val="00B90D14"/>
    <w:rsid w:val="00BD46FF"/>
    <w:rsid w:val="00C1148D"/>
    <w:rsid w:val="00CB62C1"/>
    <w:rsid w:val="00CD0735"/>
    <w:rsid w:val="00CD6500"/>
    <w:rsid w:val="00D23E09"/>
    <w:rsid w:val="00D244B2"/>
    <w:rsid w:val="00D53E17"/>
    <w:rsid w:val="00D66EA2"/>
    <w:rsid w:val="00D83A30"/>
    <w:rsid w:val="00DA40F2"/>
    <w:rsid w:val="00DF751D"/>
    <w:rsid w:val="00E45A47"/>
    <w:rsid w:val="00E52637"/>
    <w:rsid w:val="00E80822"/>
    <w:rsid w:val="00E9280A"/>
    <w:rsid w:val="00EB1027"/>
    <w:rsid w:val="00EC5296"/>
    <w:rsid w:val="00F43177"/>
    <w:rsid w:val="00F80296"/>
    <w:rsid w:val="00FB1A2A"/>
    <w:rsid w:val="00FB630D"/>
    <w:rsid w:val="023D6D49"/>
    <w:rsid w:val="06194973"/>
    <w:rsid w:val="3A377810"/>
    <w:rsid w:val="59361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547</Words>
  <Characters>3122</Characters>
  <Lines>26</Lines>
  <Paragraphs>7</Paragraphs>
  <TotalTime>1</TotalTime>
  <ScaleCrop>false</ScaleCrop>
  <LinksUpToDate>false</LinksUpToDate>
  <CharactersWithSpaces>3662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2020-05-19T08:41:00Z</dcterms:created>
  <dc:creator>Administrator</dc:creator>
  <cp:lastModifiedBy>huawei</cp:lastModifiedBy>
  <cp:lastPrinted>2020-05-20T09:21:00Z</cp:lastPrinted>
  <dcterms:modified xsi:type="dcterms:W3CDTF">2021-04-25T08:12:51Z</dcterms:modified>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24F971D96961455399B48D0826FA1326</vt:lpwstr>
  </property>
</Properties>
</file>